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7EE6" w14:textId="77777777" w:rsidR="002A1428" w:rsidRDefault="002A1428" w:rsidP="002A1428">
      <w:pPr>
        <w:pStyle w:val="Standard"/>
      </w:pPr>
      <w:r>
        <w:tab/>
      </w:r>
      <w:r>
        <w:tab/>
      </w:r>
      <w:r>
        <w:tab/>
      </w:r>
      <w:r>
        <w:tab/>
      </w:r>
      <w:r>
        <w:tab/>
      </w:r>
      <w:r>
        <w:tab/>
      </w:r>
      <w:r>
        <w:tab/>
        <w:t xml:space="preserve">                Piaseczno, …………… 20….</w:t>
      </w:r>
      <w:r w:rsidR="00BE73B9">
        <w:t>.</w:t>
      </w:r>
      <w:r>
        <w:t xml:space="preserve"> r.</w:t>
      </w:r>
    </w:p>
    <w:p w14:paraId="7AD7CEFA" w14:textId="77777777" w:rsidR="002A1428" w:rsidRDefault="002A1428" w:rsidP="002A1428">
      <w:pPr>
        <w:pStyle w:val="Standard"/>
        <w:rPr>
          <w:sz w:val="18"/>
          <w:szCs w:val="18"/>
        </w:rPr>
      </w:pPr>
    </w:p>
    <w:p w14:paraId="0D8310FD" w14:textId="77777777" w:rsidR="002A1428" w:rsidRDefault="002A1428" w:rsidP="002A1428">
      <w:pPr>
        <w:pStyle w:val="Standard"/>
      </w:pPr>
    </w:p>
    <w:p w14:paraId="782F66CA" w14:textId="6D4A9E12" w:rsidR="002A1428" w:rsidRPr="00740972" w:rsidRDefault="002A1428" w:rsidP="00BE73B9">
      <w:pPr>
        <w:jc w:val="center"/>
        <w:rPr>
          <w:b/>
          <w:sz w:val="28"/>
          <w:szCs w:val="28"/>
        </w:rPr>
      </w:pPr>
      <w:r w:rsidRPr="00740972">
        <w:rPr>
          <w:b/>
          <w:sz w:val="28"/>
          <w:szCs w:val="28"/>
        </w:rPr>
        <w:t xml:space="preserve">Oświadczenie </w:t>
      </w:r>
      <w:r w:rsidR="00272BD0">
        <w:rPr>
          <w:b/>
          <w:sz w:val="28"/>
          <w:szCs w:val="28"/>
        </w:rPr>
        <w:t>inwestora</w:t>
      </w:r>
      <w:r w:rsidRPr="00740972">
        <w:rPr>
          <w:b/>
          <w:sz w:val="28"/>
          <w:szCs w:val="28"/>
        </w:rPr>
        <w:t xml:space="preserve"> </w:t>
      </w:r>
    </w:p>
    <w:p w14:paraId="4D874C04" w14:textId="77777777" w:rsidR="002A1428" w:rsidRDefault="002A1428" w:rsidP="002A1428">
      <w:pPr>
        <w:pStyle w:val="Standard"/>
        <w:jc w:val="both"/>
        <w:rPr>
          <w:b/>
          <w:bCs/>
          <w:color w:val="FF0000"/>
        </w:rPr>
      </w:pPr>
    </w:p>
    <w:p w14:paraId="5A7C2060" w14:textId="2CCF3F27" w:rsidR="002A1428" w:rsidRDefault="00272BD0" w:rsidP="002A1428">
      <w:pPr>
        <w:pStyle w:val="Standard"/>
        <w:jc w:val="both"/>
      </w:pPr>
      <w:r>
        <w:rPr>
          <w:b/>
          <w:bCs/>
          <w:color w:val="000000"/>
        </w:rPr>
        <w:t>inwestor</w:t>
      </w:r>
      <w:r w:rsidR="002A1428">
        <w:rPr>
          <w:b/>
          <w:bCs/>
          <w:color w:val="000000"/>
        </w:rPr>
        <w:t xml:space="preserve">:   </w:t>
      </w:r>
      <w:r w:rsidR="002A1428">
        <w:rPr>
          <w:bCs/>
          <w:color w:val="000000"/>
        </w:rPr>
        <w:t>……………………………………………………..</w:t>
      </w:r>
    </w:p>
    <w:p w14:paraId="66F2E46E" w14:textId="77777777" w:rsidR="002A1428" w:rsidRDefault="002A1428" w:rsidP="002A1428">
      <w:pPr>
        <w:pStyle w:val="Standard"/>
        <w:jc w:val="both"/>
        <w:rPr>
          <w:bCs/>
          <w:color w:val="000000"/>
        </w:rPr>
      </w:pPr>
      <w:r>
        <w:rPr>
          <w:bCs/>
          <w:color w:val="000000"/>
        </w:rPr>
        <w:t xml:space="preserve">                   </w:t>
      </w:r>
    </w:p>
    <w:p w14:paraId="0F323CD6" w14:textId="659732C8" w:rsidR="002A1428" w:rsidRDefault="00F15C21" w:rsidP="002A1428">
      <w:pPr>
        <w:pStyle w:val="Standard"/>
        <w:jc w:val="both"/>
      </w:pPr>
      <w:r>
        <w:rPr>
          <w:bCs/>
          <w:color w:val="000000"/>
        </w:rPr>
        <w:t xml:space="preserve">        </w:t>
      </w:r>
      <w:r w:rsidR="002A1428">
        <w:rPr>
          <w:bCs/>
          <w:color w:val="000000"/>
        </w:rPr>
        <w:t xml:space="preserve"> </w:t>
      </w:r>
      <w:r w:rsidR="00272BD0">
        <w:rPr>
          <w:bCs/>
          <w:color w:val="000000"/>
        </w:rPr>
        <w:t xml:space="preserve">          </w:t>
      </w:r>
      <w:r w:rsidR="002A1428">
        <w:rPr>
          <w:bCs/>
          <w:color w:val="000000"/>
        </w:rPr>
        <w:t>………………………………………………………</w:t>
      </w:r>
      <w:r w:rsidR="002A1428">
        <w:rPr>
          <w:bCs/>
          <w:color w:val="000000"/>
          <w:u w:val="single"/>
        </w:rPr>
        <w:t xml:space="preserve">                                                                                  </w:t>
      </w:r>
    </w:p>
    <w:p w14:paraId="15548E4C" w14:textId="77777777" w:rsidR="002A1428" w:rsidRDefault="002A1428" w:rsidP="002A1428">
      <w:pPr>
        <w:pStyle w:val="Standard"/>
        <w:jc w:val="both"/>
        <w:rPr>
          <w:b/>
          <w:bCs/>
          <w:color w:val="000000"/>
        </w:rPr>
      </w:pPr>
    </w:p>
    <w:p w14:paraId="67E3C80F" w14:textId="629EFD3E" w:rsidR="002A1428" w:rsidRDefault="0085419A" w:rsidP="002A1428">
      <w:pPr>
        <w:pStyle w:val="Standard"/>
        <w:spacing w:line="254" w:lineRule="exact"/>
        <w:jc w:val="both"/>
      </w:pPr>
      <w:r>
        <w:rPr>
          <w:b/>
          <w:bCs/>
          <w:color w:val="000000"/>
        </w:rPr>
        <w:t>inwestycja</w:t>
      </w:r>
      <w:r w:rsidR="002A1428">
        <w:rPr>
          <w:b/>
          <w:bCs/>
          <w:color w:val="000000"/>
        </w:rPr>
        <w:t xml:space="preserve">: </w:t>
      </w:r>
      <w:r w:rsidR="002A1428">
        <w:rPr>
          <w:bCs/>
          <w:color w:val="000000"/>
        </w:rPr>
        <w:t>…………</w:t>
      </w:r>
      <w:r w:rsidR="00E04771">
        <w:rPr>
          <w:bCs/>
          <w:color w:val="000000"/>
        </w:rPr>
        <w:t>………………………………………………………………………</w:t>
      </w:r>
      <w:r w:rsidR="00BE73B9">
        <w:rPr>
          <w:bCs/>
          <w:color w:val="000000"/>
        </w:rPr>
        <w:t>…</w:t>
      </w:r>
    </w:p>
    <w:p w14:paraId="287EC81C" w14:textId="77777777" w:rsidR="002A1428" w:rsidRDefault="002A1428" w:rsidP="002A1428">
      <w:pPr>
        <w:pStyle w:val="Standard"/>
        <w:spacing w:line="254" w:lineRule="exact"/>
        <w:jc w:val="both"/>
        <w:rPr>
          <w:bCs/>
          <w:color w:val="000000"/>
        </w:rPr>
      </w:pPr>
      <w:r>
        <w:rPr>
          <w:bCs/>
          <w:color w:val="000000"/>
        </w:rPr>
        <w:t xml:space="preserve">                    </w:t>
      </w:r>
    </w:p>
    <w:p w14:paraId="22CF99CA" w14:textId="77777777" w:rsidR="002A1428" w:rsidRDefault="002A1428" w:rsidP="002A1428">
      <w:pPr>
        <w:pStyle w:val="Standard"/>
        <w:spacing w:line="254" w:lineRule="exact"/>
        <w:jc w:val="both"/>
      </w:pPr>
      <w:r>
        <w:rPr>
          <w:bCs/>
          <w:color w:val="000000"/>
        </w:rPr>
        <w:t>……………………</w:t>
      </w:r>
      <w:r w:rsidR="00E04771">
        <w:rPr>
          <w:bCs/>
          <w:color w:val="000000"/>
        </w:rPr>
        <w:t>…………………………………………………………………………</w:t>
      </w:r>
      <w:r w:rsidR="00BE73B9">
        <w:rPr>
          <w:bCs/>
          <w:color w:val="000000"/>
        </w:rPr>
        <w:t>......</w:t>
      </w:r>
      <w:r>
        <w:rPr>
          <w:bCs/>
          <w:color w:val="000000"/>
          <w:u w:val="single"/>
        </w:rPr>
        <w:t xml:space="preserve">                                                                  </w:t>
      </w:r>
    </w:p>
    <w:p w14:paraId="114B9607" w14:textId="77777777" w:rsidR="00E04771" w:rsidRDefault="00E04771" w:rsidP="00E04771">
      <w:pPr>
        <w:pStyle w:val="Standard"/>
        <w:jc w:val="both"/>
        <w:rPr>
          <w:b/>
          <w:bCs/>
          <w:color w:val="000000"/>
        </w:rPr>
      </w:pPr>
    </w:p>
    <w:p w14:paraId="1BC75480" w14:textId="77777777" w:rsidR="00E04771" w:rsidRDefault="00E04771" w:rsidP="00E04771">
      <w:pPr>
        <w:pStyle w:val="Standard"/>
        <w:jc w:val="both"/>
      </w:pPr>
      <w:r>
        <w:rPr>
          <w:b/>
          <w:bCs/>
          <w:color w:val="000000"/>
        </w:rPr>
        <w:t>adres zamierzenia</w:t>
      </w:r>
      <w:r w:rsidR="00F15C21">
        <w:rPr>
          <w:b/>
          <w:bCs/>
          <w:color w:val="000000"/>
        </w:rPr>
        <w:t xml:space="preserve"> budowlanego</w:t>
      </w:r>
      <w:r>
        <w:rPr>
          <w:b/>
          <w:bCs/>
          <w:color w:val="000000"/>
        </w:rPr>
        <w:t xml:space="preserve">:   </w:t>
      </w:r>
      <w:r>
        <w:rPr>
          <w:bCs/>
          <w:color w:val="000000"/>
        </w:rPr>
        <w:t>……………………………………………………</w:t>
      </w:r>
      <w:r w:rsidR="00F15C21">
        <w:rPr>
          <w:bCs/>
          <w:color w:val="000000"/>
        </w:rPr>
        <w:t>………</w:t>
      </w:r>
    </w:p>
    <w:p w14:paraId="490170B1" w14:textId="77777777" w:rsidR="00BE73B9" w:rsidRDefault="00BE73B9" w:rsidP="00E04771">
      <w:pPr>
        <w:pStyle w:val="Standard"/>
        <w:jc w:val="both"/>
        <w:rPr>
          <w:bCs/>
          <w:color w:val="000000"/>
        </w:rPr>
      </w:pPr>
      <w:r>
        <w:rPr>
          <w:bCs/>
          <w:color w:val="000000"/>
        </w:rPr>
        <w:t xml:space="preserve">                  </w:t>
      </w:r>
    </w:p>
    <w:p w14:paraId="574D06FF" w14:textId="77777777" w:rsidR="002A1428" w:rsidRPr="00F15C21" w:rsidRDefault="00E04771" w:rsidP="00F15C21">
      <w:pPr>
        <w:pStyle w:val="Standard"/>
        <w:jc w:val="both"/>
        <w:rPr>
          <w:bCs/>
          <w:color w:val="000000"/>
        </w:rPr>
      </w:pPr>
      <w:r>
        <w:rPr>
          <w:bCs/>
          <w:color w:val="000000"/>
        </w:rPr>
        <w:t xml:space="preserve"> ………………………………………………………</w:t>
      </w:r>
      <w:r w:rsidR="00BE73B9">
        <w:rPr>
          <w:bCs/>
          <w:color w:val="000000"/>
        </w:rPr>
        <w:t>…………………………………………..</w:t>
      </w:r>
      <w:r>
        <w:rPr>
          <w:bCs/>
          <w:color w:val="000000"/>
          <w:u w:val="single"/>
        </w:rPr>
        <w:t xml:space="preserve">                                                                                  </w:t>
      </w:r>
    </w:p>
    <w:p w14:paraId="41125687" w14:textId="77777777" w:rsidR="002A1428" w:rsidRPr="00BE73B9" w:rsidRDefault="002A1428" w:rsidP="002A1428">
      <w:pPr>
        <w:pStyle w:val="Standard"/>
        <w:spacing w:line="254" w:lineRule="exact"/>
        <w:jc w:val="both"/>
        <w:rPr>
          <w:b/>
          <w:bCs/>
          <w:color w:val="FF0000"/>
          <w:sz w:val="28"/>
          <w:szCs w:val="28"/>
        </w:rPr>
      </w:pPr>
    </w:p>
    <w:p w14:paraId="331386DD" w14:textId="4CC9D032" w:rsidR="00272BD0" w:rsidRDefault="00D30092" w:rsidP="00D30092">
      <w:pPr>
        <w:ind w:firstLine="708"/>
        <w:jc w:val="both"/>
        <w:rPr>
          <w:sz w:val="28"/>
          <w:szCs w:val="28"/>
        </w:rPr>
      </w:pPr>
      <w:r>
        <w:rPr>
          <w:sz w:val="28"/>
          <w:szCs w:val="28"/>
        </w:rPr>
        <w:t>W</w:t>
      </w:r>
      <w:r w:rsidR="00E04771" w:rsidRPr="00BE73B9">
        <w:rPr>
          <w:sz w:val="28"/>
          <w:szCs w:val="28"/>
        </w:rPr>
        <w:t xml:space="preserve"> </w:t>
      </w:r>
      <w:r w:rsidR="00272BD0">
        <w:rPr>
          <w:sz w:val="28"/>
          <w:szCs w:val="28"/>
        </w:rPr>
        <w:t>ramach</w:t>
      </w:r>
      <w:r>
        <w:rPr>
          <w:sz w:val="28"/>
          <w:szCs w:val="28"/>
        </w:rPr>
        <w:t xml:space="preserve"> ww.</w:t>
      </w:r>
      <w:r w:rsidR="00272BD0">
        <w:rPr>
          <w:sz w:val="28"/>
          <w:szCs w:val="28"/>
        </w:rPr>
        <w:t xml:space="preserve"> </w:t>
      </w:r>
      <w:r>
        <w:rPr>
          <w:sz w:val="28"/>
          <w:szCs w:val="28"/>
        </w:rPr>
        <w:t xml:space="preserve">inwestycji </w:t>
      </w:r>
      <w:r w:rsidR="0035085D">
        <w:rPr>
          <w:sz w:val="28"/>
          <w:szCs w:val="28"/>
        </w:rPr>
        <w:t>będzie realizowana</w:t>
      </w:r>
      <w:r w:rsidR="00272BD0">
        <w:rPr>
          <w:sz w:val="28"/>
          <w:szCs w:val="28"/>
        </w:rPr>
        <w:t xml:space="preserve"> </w:t>
      </w:r>
      <w:r w:rsidR="0085419A">
        <w:rPr>
          <w:sz w:val="28"/>
          <w:szCs w:val="28"/>
        </w:rPr>
        <w:t>budow</w:t>
      </w:r>
      <w:r w:rsidR="0035085D">
        <w:rPr>
          <w:sz w:val="28"/>
          <w:szCs w:val="28"/>
        </w:rPr>
        <w:t>a</w:t>
      </w:r>
      <w:r w:rsidR="0085419A">
        <w:rPr>
          <w:sz w:val="28"/>
          <w:szCs w:val="28"/>
        </w:rPr>
        <w:t>:</w:t>
      </w:r>
    </w:p>
    <w:p w14:paraId="7A2176AE" w14:textId="02301FC8" w:rsidR="0085419A" w:rsidRPr="0085419A" w:rsidRDefault="000B7F99" w:rsidP="005A7593">
      <w:pPr>
        <w:pStyle w:val="Akapitzlist"/>
        <w:numPr>
          <w:ilvl w:val="0"/>
          <w:numId w:val="1"/>
        </w:numPr>
        <w:ind w:left="360"/>
        <w:jc w:val="both"/>
        <w:rPr>
          <w:sz w:val="28"/>
          <w:szCs w:val="28"/>
        </w:rPr>
      </w:pPr>
      <w:r>
        <w:rPr>
          <w:sz w:val="28"/>
          <w:szCs w:val="28"/>
        </w:rPr>
        <w:t>b</w:t>
      </w:r>
      <w:r w:rsidR="0085419A" w:rsidRPr="0085419A">
        <w:rPr>
          <w:sz w:val="28"/>
          <w:szCs w:val="28"/>
        </w:rPr>
        <w:t>udynku użyteczności publicznej</w:t>
      </w:r>
      <w:r w:rsidR="0085419A">
        <w:rPr>
          <w:sz w:val="28"/>
          <w:szCs w:val="28"/>
        </w:rPr>
        <w:t>,</w:t>
      </w:r>
    </w:p>
    <w:p w14:paraId="2E283223" w14:textId="172F93EC" w:rsidR="0085419A" w:rsidRDefault="000B7F99" w:rsidP="005A7593">
      <w:pPr>
        <w:pStyle w:val="Akapitzlist"/>
        <w:numPr>
          <w:ilvl w:val="0"/>
          <w:numId w:val="1"/>
        </w:numPr>
        <w:ind w:left="360"/>
        <w:jc w:val="both"/>
        <w:rPr>
          <w:sz w:val="28"/>
          <w:szCs w:val="28"/>
        </w:rPr>
      </w:pPr>
      <w:r>
        <w:rPr>
          <w:sz w:val="28"/>
          <w:szCs w:val="28"/>
        </w:rPr>
        <w:t>k</w:t>
      </w:r>
      <w:r w:rsidR="0085419A" w:rsidRPr="0085419A">
        <w:rPr>
          <w:sz w:val="28"/>
          <w:szCs w:val="28"/>
        </w:rPr>
        <w:t>ondygnacj</w:t>
      </w:r>
      <w:r w:rsidR="0035085D">
        <w:rPr>
          <w:sz w:val="28"/>
          <w:szCs w:val="28"/>
        </w:rPr>
        <w:t>a</w:t>
      </w:r>
      <w:r w:rsidR="0085419A" w:rsidRPr="0085419A">
        <w:rPr>
          <w:sz w:val="28"/>
          <w:szCs w:val="28"/>
        </w:rPr>
        <w:t xml:space="preserve"> podziemn</w:t>
      </w:r>
      <w:r w:rsidR="0035085D">
        <w:rPr>
          <w:sz w:val="28"/>
          <w:szCs w:val="28"/>
        </w:rPr>
        <w:t>a</w:t>
      </w:r>
      <w:r w:rsidR="0085419A" w:rsidRPr="0085419A">
        <w:rPr>
          <w:sz w:val="28"/>
          <w:szCs w:val="28"/>
        </w:rPr>
        <w:t xml:space="preserve"> w budynku użyteczności publicznej lub </w:t>
      </w:r>
      <w:r w:rsidR="0035085D">
        <w:rPr>
          <w:sz w:val="28"/>
          <w:szCs w:val="28"/>
        </w:rPr>
        <w:t xml:space="preserve">w </w:t>
      </w:r>
      <w:r w:rsidR="0085419A" w:rsidRPr="0085419A">
        <w:rPr>
          <w:sz w:val="28"/>
          <w:szCs w:val="28"/>
        </w:rPr>
        <w:t>budynk</w:t>
      </w:r>
      <w:r w:rsidR="0035085D">
        <w:rPr>
          <w:sz w:val="28"/>
          <w:szCs w:val="28"/>
        </w:rPr>
        <w:t>u</w:t>
      </w:r>
      <w:r w:rsidR="0085419A" w:rsidRPr="0085419A">
        <w:rPr>
          <w:sz w:val="28"/>
          <w:szCs w:val="28"/>
        </w:rPr>
        <w:t xml:space="preserve"> mieszkalny</w:t>
      </w:r>
      <w:r w:rsidR="0035085D">
        <w:rPr>
          <w:sz w:val="28"/>
          <w:szCs w:val="28"/>
        </w:rPr>
        <w:t>m</w:t>
      </w:r>
      <w:r w:rsidR="0085419A" w:rsidRPr="0085419A">
        <w:rPr>
          <w:sz w:val="28"/>
          <w:szCs w:val="28"/>
        </w:rPr>
        <w:t xml:space="preserve"> wielorodzinny</w:t>
      </w:r>
      <w:r w:rsidR="0035085D">
        <w:rPr>
          <w:sz w:val="28"/>
          <w:szCs w:val="28"/>
        </w:rPr>
        <w:t>m</w:t>
      </w:r>
      <w:r w:rsidR="0085419A" w:rsidRPr="0085419A">
        <w:rPr>
          <w:sz w:val="28"/>
          <w:szCs w:val="28"/>
        </w:rPr>
        <w:t xml:space="preserve"> oraz garaż podziemn</w:t>
      </w:r>
      <w:r w:rsidR="00D30092">
        <w:rPr>
          <w:sz w:val="28"/>
          <w:szCs w:val="28"/>
        </w:rPr>
        <w:t>y</w:t>
      </w:r>
      <w:r w:rsidR="0085419A" w:rsidRPr="0085419A">
        <w:rPr>
          <w:sz w:val="28"/>
          <w:szCs w:val="28"/>
        </w:rPr>
        <w:t>,</w:t>
      </w:r>
    </w:p>
    <w:p w14:paraId="18ED4D89" w14:textId="77777777" w:rsidR="00D30092" w:rsidRDefault="00D30092" w:rsidP="005A7593">
      <w:pPr>
        <w:pStyle w:val="Akapitzlist"/>
        <w:ind w:left="360"/>
        <w:jc w:val="both"/>
        <w:rPr>
          <w:sz w:val="28"/>
          <w:szCs w:val="28"/>
        </w:rPr>
      </w:pPr>
    </w:p>
    <w:p w14:paraId="7D71FD74" w14:textId="7F7FB3B8" w:rsidR="00D30092" w:rsidRDefault="000B7F99" w:rsidP="000B7F99">
      <w:pPr>
        <w:pStyle w:val="Akapitzlist"/>
        <w:ind w:left="0"/>
        <w:jc w:val="both"/>
        <w:rPr>
          <w:sz w:val="28"/>
          <w:szCs w:val="28"/>
        </w:rPr>
      </w:pPr>
      <w:r>
        <w:rPr>
          <w:sz w:val="28"/>
          <w:szCs w:val="28"/>
        </w:rPr>
        <w:t>o</w:t>
      </w:r>
      <w:r w:rsidR="00D30092">
        <w:rPr>
          <w:sz w:val="28"/>
          <w:szCs w:val="28"/>
        </w:rPr>
        <w:t>świadczam, p</w:t>
      </w:r>
      <w:r w:rsidR="00D30092" w:rsidRPr="00BE73B9">
        <w:rPr>
          <w:sz w:val="28"/>
          <w:szCs w:val="28"/>
        </w:rPr>
        <w:t>od rygorem odpowiedzialności karnej za złożenie fałszywego</w:t>
      </w:r>
      <w:r>
        <w:rPr>
          <w:sz w:val="28"/>
          <w:szCs w:val="28"/>
        </w:rPr>
        <w:t xml:space="preserve"> </w:t>
      </w:r>
      <w:r w:rsidR="00D30092" w:rsidRPr="00BE73B9">
        <w:rPr>
          <w:sz w:val="28"/>
          <w:szCs w:val="28"/>
        </w:rPr>
        <w:t xml:space="preserve">oświadczenia wynikającej z art. 233 § 6 ustawy z dnia 6 czerwca 1997 r. - Kodeks karny, </w:t>
      </w:r>
      <w:r w:rsidR="00D30092">
        <w:rPr>
          <w:sz w:val="28"/>
          <w:szCs w:val="28"/>
        </w:rPr>
        <w:t>o</w:t>
      </w:r>
      <w:r>
        <w:rPr>
          <w:sz w:val="28"/>
          <w:szCs w:val="28"/>
        </w:rPr>
        <w:t xml:space="preserve"> wynikającym z </w:t>
      </w:r>
      <w:r w:rsidR="0035085D">
        <w:rPr>
          <w:sz w:val="28"/>
          <w:szCs w:val="28"/>
        </w:rPr>
        <w:t>powyższego</w:t>
      </w:r>
      <w:r w:rsidR="00D30092">
        <w:rPr>
          <w:sz w:val="28"/>
          <w:szCs w:val="28"/>
        </w:rPr>
        <w:t>:</w:t>
      </w:r>
    </w:p>
    <w:p w14:paraId="11C02875" w14:textId="77777777" w:rsidR="00D30092" w:rsidRDefault="00D30092" w:rsidP="005A7593">
      <w:pPr>
        <w:pStyle w:val="Akapitzlist"/>
        <w:ind w:left="360"/>
        <w:jc w:val="both"/>
        <w:rPr>
          <w:sz w:val="28"/>
          <w:szCs w:val="28"/>
        </w:rPr>
      </w:pPr>
    </w:p>
    <w:p w14:paraId="1FF0FB70" w14:textId="1ACA8C68" w:rsidR="0085419A" w:rsidRPr="0035085D" w:rsidRDefault="0085419A" w:rsidP="005A7593">
      <w:pPr>
        <w:pStyle w:val="Akapitzlist"/>
        <w:numPr>
          <w:ilvl w:val="0"/>
          <w:numId w:val="4"/>
        </w:numPr>
        <w:ind w:left="354"/>
        <w:rPr>
          <w:bCs/>
          <w:sz w:val="28"/>
          <w:szCs w:val="28"/>
        </w:rPr>
      </w:pPr>
      <w:r w:rsidRPr="005A7593">
        <w:rPr>
          <w:bCs/>
          <w:sz w:val="28"/>
          <w:szCs w:val="28"/>
        </w:rPr>
        <w:t>obowiązku wykonania budowli ochronnej o kate</w:t>
      </w:r>
      <w:r w:rsidR="0035085D">
        <w:rPr>
          <w:bCs/>
          <w:sz w:val="28"/>
          <w:szCs w:val="28"/>
        </w:rPr>
        <w:t xml:space="preserve">gorii </w:t>
      </w:r>
      <w:r w:rsidRPr="0035085D">
        <w:rPr>
          <w:bCs/>
          <w:sz w:val="28"/>
          <w:szCs w:val="28"/>
        </w:rPr>
        <w:t>odporności</w:t>
      </w:r>
      <w:r w:rsidR="0035085D">
        <w:rPr>
          <w:bCs/>
          <w:sz w:val="28"/>
          <w:szCs w:val="28"/>
        </w:rPr>
        <w:t xml:space="preserve"> -……………….</w:t>
      </w:r>
      <w:r w:rsidRPr="0035085D">
        <w:rPr>
          <w:bCs/>
          <w:sz w:val="28"/>
          <w:szCs w:val="28"/>
        </w:rPr>
        <w:t xml:space="preserve"> ………………………i pojemności </w:t>
      </w:r>
      <w:r w:rsidR="0035085D">
        <w:rPr>
          <w:bCs/>
          <w:sz w:val="28"/>
          <w:szCs w:val="28"/>
        </w:rPr>
        <w:t xml:space="preserve">- </w:t>
      </w:r>
      <w:r w:rsidRPr="0035085D">
        <w:rPr>
          <w:bCs/>
          <w:sz w:val="28"/>
          <w:szCs w:val="28"/>
        </w:rPr>
        <w:t>…………………………..</w:t>
      </w:r>
    </w:p>
    <w:p w14:paraId="57DE71DC" w14:textId="2F7A10EC" w:rsidR="0085419A" w:rsidRDefault="0085419A" w:rsidP="005A7593">
      <w:pPr>
        <w:pStyle w:val="Akapitzlist"/>
        <w:numPr>
          <w:ilvl w:val="0"/>
          <w:numId w:val="4"/>
        </w:numPr>
        <w:ind w:left="354"/>
        <w:rPr>
          <w:bCs/>
          <w:sz w:val="28"/>
          <w:szCs w:val="28"/>
        </w:rPr>
      </w:pPr>
      <w:r w:rsidRPr="005A7593">
        <w:rPr>
          <w:bCs/>
          <w:sz w:val="28"/>
          <w:szCs w:val="28"/>
        </w:rPr>
        <w:t>lub wykonania obiektu budowlanego w sposób umożliwiający zorganizowanie w nim miejsca doraźnego schronienia o pojemności</w:t>
      </w:r>
      <w:r w:rsidR="0035085D">
        <w:rPr>
          <w:bCs/>
          <w:sz w:val="28"/>
          <w:szCs w:val="28"/>
        </w:rPr>
        <w:t xml:space="preserve"> -</w:t>
      </w:r>
      <w:r w:rsidR="00D30092" w:rsidRPr="005A7593">
        <w:rPr>
          <w:bCs/>
          <w:sz w:val="28"/>
          <w:szCs w:val="28"/>
        </w:rPr>
        <w:t>………………………………..</w:t>
      </w:r>
      <w:r w:rsidRPr="005A7593">
        <w:rPr>
          <w:bCs/>
          <w:sz w:val="28"/>
          <w:szCs w:val="28"/>
        </w:rPr>
        <w:t xml:space="preserve"> </w:t>
      </w:r>
    </w:p>
    <w:p w14:paraId="6C4195C5" w14:textId="77777777" w:rsidR="000B7F99" w:rsidRPr="005A7593" w:rsidRDefault="000B7F99" w:rsidP="000B7F99">
      <w:pPr>
        <w:pStyle w:val="Akapitzlist"/>
        <w:ind w:left="354"/>
        <w:rPr>
          <w:bCs/>
          <w:sz w:val="28"/>
          <w:szCs w:val="28"/>
        </w:rPr>
      </w:pPr>
    </w:p>
    <w:p w14:paraId="7A021FA2" w14:textId="1DA8094F" w:rsidR="0085419A" w:rsidRPr="000B7F99" w:rsidRDefault="0085419A" w:rsidP="000B7F99">
      <w:pPr>
        <w:pStyle w:val="Akapitzlist"/>
        <w:numPr>
          <w:ilvl w:val="0"/>
          <w:numId w:val="4"/>
        </w:numPr>
        <w:ind w:left="354"/>
        <w:rPr>
          <w:bCs/>
          <w:sz w:val="28"/>
          <w:szCs w:val="28"/>
        </w:rPr>
      </w:pPr>
      <w:r w:rsidRPr="005A7593">
        <w:rPr>
          <w:bCs/>
          <w:sz w:val="28"/>
          <w:szCs w:val="28"/>
        </w:rPr>
        <w:t>albo o braku takiego obowiązku</w:t>
      </w:r>
      <w:r w:rsidR="00D30092" w:rsidRPr="005A7593">
        <w:rPr>
          <w:bCs/>
          <w:sz w:val="28"/>
          <w:szCs w:val="28"/>
        </w:rPr>
        <w:t>.</w:t>
      </w:r>
    </w:p>
    <w:p w14:paraId="2A987391" w14:textId="77777777" w:rsidR="002A1428" w:rsidRPr="00740972" w:rsidRDefault="002A1428" w:rsidP="00056ED8">
      <w:pPr>
        <w:ind w:firstLine="708"/>
        <w:jc w:val="both"/>
        <w:rPr>
          <w:b/>
        </w:rPr>
      </w:pPr>
      <w:r w:rsidRPr="00E04771">
        <w:rPr>
          <w:b/>
        </w:rPr>
        <w:t>Jestem świadomy(-ma) odpowiedzialności karnej za zło</w:t>
      </w:r>
      <w:r w:rsidR="00E04771" w:rsidRPr="00E04771">
        <w:rPr>
          <w:b/>
        </w:rPr>
        <w:t>żenie fałszywego oświadczenia.</w:t>
      </w:r>
      <w:r w:rsidRPr="00E04771">
        <w:rPr>
          <w:b/>
        </w:rPr>
        <w:t xml:space="preserve"> Klauzula ta zastępuje pouczenie organu o odpowiedzialności karnej za sk</w:t>
      </w:r>
      <w:r w:rsidR="00E04771" w:rsidRPr="00E04771">
        <w:rPr>
          <w:b/>
        </w:rPr>
        <w:t>ładanie fałszywych oświadczeń.</w:t>
      </w:r>
    </w:p>
    <w:p w14:paraId="35965539" w14:textId="77777777" w:rsidR="00E04771" w:rsidRDefault="00E04771" w:rsidP="00E04771">
      <w:pPr>
        <w:jc w:val="right"/>
      </w:pPr>
      <w:r>
        <w:t>…………………………………………………………………….</w:t>
      </w:r>
    </w:p>
    <w:p w14:paraId="2B6962DA" w14:textId="77777777" w:rsidR="00D30092" w:rsidRDefault="00E04771" w:rsidP="00740972">
      <w:pPr>
        <w:pStyle w:val="Standard"/>
        <w:jc w:val="right"/>
      </w:pPr>
      <w:r>
        <w:t>Czytelny podpis (i</w:t>
      </w:r>
      <w:r w:rsidR="002A1428">
        <w:t>mię i nazwisko</w:t>
      </w:r>
      <w:r w:rsidR="00D30092">
        <w:t xml:space="preserve"> inwestora</w:t>
      </w:r>
    </w:p>
    <w:p w14:paraId="6350337D" w14:textId="1855B765" w:rsidR="00740972" w:rsidRDefault="00D30092" w:rsidP="00740972">
      <w:pPr>
        <w:pStyle w:val="Standard"/>
        <w:jc w:val="right"/>
      </w:pPr>
      <w:r>
        <w:t xml:space="preserve"> lub w przypadku osoby prawnej osoby właściwie umocowanej</w:t>
      </w:r>
      <w:r w:rsidR="00E04771">
        <w:t>)</w:t>
      </w:r>
    </w:p>
    <w:p w14:paraId="2EC7E24D" w14:textId="645DA1EB" w:rsidR="000B7F99" w:rsidRDefault="000B7F99" w:rsidP="000B7F99">
      <w:pPr>
        <w:pStyle w:val="Standard"/>
        <w:numPr>
          <w:ilvl w:val="0"/>
          <w:numId w:val="5"/>
        </w:numPr>
        <w:rPr>
          <w:b/>
          <w:bCs/>
          <w:color w:val="000000" w:themeColor="text1"/>
        </w:rPr>
      </w:pPr>
      <w:r w:rsidRPr="000B7F99">
        <w:rPr>
          <w:b/>
          <w:bCs/>
          <w:color w:val="000000" w:themeColor="text1"/>
        </w:rPr>
        <w:t>zaznaczyć właściwe</w:t>
      </w:r>
      <w:r>
        <w:rPr>
          <w:b/>
          <w:bCs/>
          <w:color w:val="000000" w:themeColor="text1"/>
        </w:rPr>
        <w:t xml:space="preserve"> i uzupełnić</w:t>
      </w:r>
      <w:r w:rsidR="0035085D">
        <w:rPr>
          <w:b/>
          <w:bCs/>
          <w:color w:val="000000" w:themeColor="text1"/>
        </w:rPr>
        <w:t xml:space="preserve"> w miejscach wykropkowanych</w:t>
      </w:r>
    </w:p>
    <w:p w14:paraId="6ACF7FCD" w14:textId="77777777" w:rsidR="0035085D" w:rsidRPr="000B7F99" w:rsidRDefault="0035085D" w:rsidP="0035085D">
      <w:pPr>
        <w:pStyle w:val="Standard"/>
        <w:ind w:left="720"/>
        <w:rPr>
          <w:b/>
          <w:bCs/>
          <w:color w:val="000000" w:themeColor="text1"/>
        </w:rPr>
      </w:pPr>
    </w:p>
    <w:p w14:paraId="1B403FBB" w14:textId="77777777" w:rsidR="00CC1D28" w:rsidRDefault="00CC1D28" w:rsidP="0017282F">
      <w:pPr>
        <w:autoSpaceDE w:val="0"/>
        <w:autoSpaceDN w:val="0"/>
        <w:adjustRightInd w:val="0"/>
        <w:spacing w:after="0" w:line="240" w:lineRule="auto"/>
        <w:jc w:val="both"/>
        <w:rPr>
          <w:rFonts w:ascii="Times New Roman" w:hAnsi="Times New Roman" w:cs="Times New Roman"/>
          <w:b/>
          <w:bCs/>
        </w:rPr>
      </w:pPr>
    </w:p>
    <w:p w14:paraId="5FE65A03" w14:textId="20814BA8" w:rsidR="0035085D" w:rsidRDefault="0035085D" w:rsidP="0017282F">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lastRenderedPageBreak/>
        <w:t>Podstawa prawna:</w:t>
      </w:r>
    </w:p>
    <w:p w14:paraId="6A5EADB1" w14:textId="04482CAB" w:rsidR="0017282F" w:rsidRPr="000B7F99" w:rsidRDefault="005A7593" w:rsidP="0017282F">
      <w:pPr>
        <w:autoSpaceDE w:val="0"/>
        <w:autoSpaceDN w:val="0"/>
        <w:adjustRightInd w:val="0"/>
        <w:spacing w:after="0" w:line="240" w:lineRule="auto"/>
        <w:jc w:val="both"/>
        <w:rPr>
          <w:rFonts w:ascii="Times New Roman" w:hAnsi="Times New Roman" w:cs="Times New Roman"/>
        </w:rPr>
      </w:pPr>
      <w:r w:rsidRPr="000B7F99">
        <w:rPr>
          <w:rFonts w:ascii="Times New Roman" w:hAnsi="Times New Roman" w:cs="Times New Roman"/>
          <w:b/>
          <w:bCs/>
        </w:rPr>
        <w:t>Art. 33 ust. 2 pkt 13</w:t>
      </w:r>
      <w:r w:rsidRPr="000B7F99">
        <w:rPr>
          <w:rFonts w:ascii="Times New Roman" w:hAnsi="Times New Roman" w:cs="Times New Roman"/>
        </w:rPr>
        <w:t xml:space="preserve"> ustawy – </w:t>
      </w:r>
      <w:r w:rsidRPr="000B7F99">
        <w:rPr>
          <w:rFonts w:ascii="Times New Roman" w:hAnsi="Times New Roman" w:cs="Times New Roman"/>
          <w:b/>
          <w:bCs/>
        </w:rPr>
        <w:t>Prawo budowlane</w:t>
      </w:r>
      <w:r w:rsidRPr="000B7F99">
        <w:rPr>
          <w:rFonts w:ascii="Times New Roman" w:hAnsi="Times New Roman" w:cs="Times New Roman"/>
        </w:rPr>
        <w:t xml:space="preserve"> stanowi, że:</w:t>
      </w:r>
      <w:r w:rsidRPr="000B7F99">
        <w:rPr>
          <w:rFonts w:ascii="Open Sans" w:hAnsi="Open Sans" w:cs="Open Sans"/>
          <w:color w:val="333333"/>
          <w:shd w:val="clear" w:color="auto" w:fill="FFFFFF"/>
        </w:rPr>
        <w:t xml:space="preserve"> „</w:t>
      </w:r>
      <w:r w:rsidRPr="000B7F99">
        <w:rPr>
          <w:rFonts w:ascii="Times New Roman" w:hAnsi="Times New Roman" w:cs="Times New Roman"/>
        </w:rPr>
        <w:t>Do wniosku o pozwolenie na budowę należy dołączyć: „</w:t>
      </w:r>
      <w:r w:rsidR="00272BD0" w:rsidRPr="000B7F99">
        <w:rPr>
          <w:rFonts w:ascii="Times New Roman" w:hAnsi="Times New Roman" w:cs="Times New Roman"/>
        </w:rPr>
        <w:t xml:space="preserve">w przypadku obiektu budowlanego, o którym mowa </w:t>
      </w:r>
      <w:bookmarkStart w:id="0" w:name="_Hlk217756089"/>
      <w:r w:rsidR="00272BD0" w:rsidRPr="000B7F99">
        <w:rPr>
          <w:rFonts w:ascii="Times New Roman" w:hAnsi="Times New Roman" w:cs="Times New Roman"/>
        </w:rPr>
        <w:t>w art. 93-95 ustawy z dnia 5 grudnia 2024 r. o ochronie ludności i obronie cywilnej (Dz. U. poz. 1907)</w:t>
      </w:r>
      <w:bookmarkEnd w:id="0"/>
      <w:r w:rsidR="00272BD0" w:rsidRPr="000B7F99">
        <w:rPr>
          <w:rFonts w:ascii="Times New Roman" w:hAnsi="Times New Roman" w:cs="Times New Roman"/>
        </w:rPr>
        <w:t xml:space="preserve"> - oświadczenie inwestora o obowiązku wykonania budowli ochronnej o określonej kategorii odporności i pojemności lub wykonania obiektu budowlanego w sposób umożliwiający zorganizowanie w nim miejsca doraźnego schronienia o określonej pojemności albo o braku takiego obowiązku, złożone pod rygorem odpowiedzialności karnej za złożenie fałszywego oświadczenia wynikającej z art. 233 § 6 ustawy z dnia 6 czerwca 1997 r. - Kodeks karny; składający oświadczenie jest obowiązany do zawarcia w nim klauzuli o następującej treści: "Jestem świadomy(-ma) odpowiedzialności karnej za złożenie fałszywego oświadczenia."; klauzula ta zastępuje pouczenie organu o odpowiedzialności karnej za składanie fałszywych oświadczeń</w:t>
      </w:r>
      <w:r w:rsidRPr="000B7F99">
        <w:rPr>
          <w:rFonts w:ascii="Times New Roman" w:hAnsi="Times New Roman" w:cs="Times New Roman"/>
        </w:rPr>
        <w:t>.”</w:t>
      </w:r>
    </w:p>
    <w:p w14:paraId="2CB7484C" w14:textId="35ABE6AB" w:rsidR="00272BD0" w:rsidRPr="000B7F99" w:rsidRDefault="005A7593" w:rsidP="0017282F">
      <w:pPr>
        <w:autoSpaceDE w:val="0"/>
        <w:autoSpaceDN w:val="0"/>
        <w:adjustRightInd w:val="0"/>
        <w:spacing w:after="0" w:line="240" w:lineRule="auto"/>
        <w:jc w:val="both"/>
        <w:rPr>
          <w:rFonts w:ascii="Times New Roman" w:hAnsi="Times New Roman" w:cs="Times New Roman"/>
        </w:rPr>
      </w:pPr>
      <w:r w:rsidRPr="000B7F99">
        <w:rPr>
          <w:rFonts w:ascii="Times New Roman" w:hAnsi="Times New Roman" w:cs="Times New Roman"/>
          <w:b/>
          <w:bCs/>
        </w:rPr>
        <w:t>Art. 93-95</w:t>
      </w:r>
      <w:r w:rsidRPr="000B7F99">
        <w:rPr>
          <w:rFonts w:ascii="Times New Roman" w:hAnsi="Times New Roman" w:cs="Times New Roman"/>
        </w:rPr>
        <w:t xml:space="preserve"> ustawy z dnia 5 grudnia 2024 r. </w:t>
      </w:r>
      <w:r w:rsidRPr="000B7F99">
        <w:rPr>
          <w:rFonts w:ascii="Times New Roman" w:hAnsi="Times New Roman" w:cs="Times New Roman"/>
          <w:b/>
          <w:bCs/>
        </w:rPr>
        <w:t>o ochronie ludności i obronie cywilnej</w:t>
      </w:r>
      <w:r w:rsidRPr="000B7F99">
        <w:rPr>
          <w:rFonts w:ascii="Times New Roman" w:hAnsi="Times New Roman" w:cs="Times New Roman"/>
        </w:rPr>
        <w:t xml:space="preserve"> (Dz. U. poz. 1907) brzmi:</w:t>
      </w:r>
    </w:p>
    <w:p w14:paraId="2C32D5B4" w14:textId="0A8F3585" w:rsidR="00272BD0" w:rsidRPr="00272BD0" w:rsidRDefault="0035085D" w:rsidP="00272B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w:t>
      </w:r>
      <w:r w:rsidR="00272BD0" w:rsidRPr="00272BD0">
        <w:rPr>
          <w:rFonts w:ascii="Times New Roman" w:hAnsi="Times New Roman" w:cs="Times New Roman"/>
          <w:b/>
          <w:bCs/>
        </w:rPr>
        <w:t>Art.  93.  </w:t>
      </w:r>
    </w:p>
    <w:p w14:paraId="089F0662" w14:textId="51580309" w:rsidR="00272BD0" w:rsidRPr="00272BD0" w:rsidRDefault="00272BD0" w:rsidP="00272BD0">
      <w:pPr>
        <w:autoSpaceDE w:val="0"/>
        <w:autoSpaceDN w:val="0"/>
        <w:adjustRightInd w:val="0"/>
        <w:spacing w:after="0" w:line="240" w:lineRule="auto"/>
        <w:jc w:val="both"/>
        <w:rPr>
          <w:rFonts w:ascii="Times New Roman" w:hAnsi="Times New Roman" w:cs="Times New Roman"/>
        </w:rPr>
      </w:pPr>
      <w:r w:rsidRPr="00272BD0">
        <w:rPr>
          <w:rFonts w:ascii="Times New Roman" w:hAnsi="Times New Roman" w:cs="Times New Roman"/>
        </w:rPr>
        <w:t>1. W budynkach użyteczności publicznej zapewnia się budowle ochronne, jeżeli jest to uzasadnione potrzebą zapewnienia miejsc schronienia oraz możliwe ze względu na występujące w budynku rozwiązania techniczno-budowlane.</w:t>
      </w:r>
    </w:p>
    <w:p w14:paraId="2D4EA34C" w14:textId="38794BAF" w:rsidR="00272BD0" w:rsidRPr="00272BD0" w:rsidRDefault="00272BD0" w:rsidP="00272BD0">
      <w:pPr>
        <w:autoSpaceDE w:val="0"/>
        <w:autoSpaceDN w:val="0"/>
        <w:adjustRightInd w:val="0"/>
        <w:spacing w:after="0" w:line="240" w:lineRule="auto"/>
        <w:jc w:val="both"/>
        <w:rPr>
          <w:rFonts w:ascii="Times New Roman" w:hAnsi="Times New Roman" w:cs="Times New Roman"/>
        </w:rPr>
      </w:pPr>
      <w:r w:rsidRPr="00272BD0">
        <w:rPr>
          <w:rFonts w:ascii="Times New Roman" w:hAnsi="Times New Roman" w:cs="Times New Roman"/>
        </w:rPr>
        <w:t>2. Dopuszcza się odstąpienie od zapewnienia budowli ochronnej w budynku użyteczności publicznej, jeżeli schronienie przebywających w nim osób zapewnia zlokalizowana w pobliżu inna budowla ochronna.</w:t>
      </w:r>
    </w:p>
    <w:p w14:paraId="49403AC3" w14:textId="20594321" w:rsidR="00272BD0" w:rsidRPr="00272BD0" w:rsidRDefault="00272BD0" w:rsidP="00272BD0">
      <w:pPr>
        <w:autoSpaceDE w:val="0"/>
        <w:autoSpaceDN w:val="0"/>
        <w:adjustRightInd w:val="0"/>
        <w:spacing w:after="0" w:line="240" w:lineRule="auto"/>
        <w:jc w:val="both"/>
        <w:rPr>
          <w:rFonts w:ascii="Times New Roman" w:hAnsi="Times New Roman" w:cs="Times New Roman"/>
        </w:rPr>
      </w:pPr>
      <w:r w:rsidRPr="00272BD0">
        <w:rPr>
          <w:rFonts w:ascii="Times New Roman" w:hAnsi="Times New Roman" w:cs="Times New Roman"/>
        </w:rPr>
        <w:t>3. Rada Ministrów określi, w drodze rozporządzenia, szczegółowe warunki wyznaczania budynków użyteczności publicznej, w których zapewnia się budowle ochronne, mając na uwadze konieczność zapewnienia odpowiedniej ilości miejsc w budowlach ochronnych oraz okoliczności, w których można odstąpić od zapewnienia budowli ochronnej w budynku użyteczności publicznej.</w:t>
      </w:r>
    </w:p>
    <w:p w14:paraId="6AC2CB3F" w14:textId="5CC82267" w:rsidR="00272BD0" w:rsidRPr="00272BD0" w:rsidRDefault="00272BD0" w:rsidP="00272BD0">
      <w:pPr>
        <w:autoSpaceDE w:val="0"/>
        <w:autoSpaceDN w:val="0"/>
        <w:adjustRightInd w:val="0"/>
        <w:spacing w:after="0" w:line="240" w:lineRule="auto"/>
        <w:jc w:val="both"/>
        <w:rPr>
          <w:rFonts w:ascii="Times New Roman" w:hAnsi="Times New Roman" w:cs="Times New Roman"/>
          <w:b/>
          <w:bCs/>
        </w:rPr>
      </w:pPr>
      <w:r w:rsidRPr="00272BD0">
        <w:rPr>
          <w:rFonts w:ascii="Times New Roman" w:hAnsi="Times New Roman" w:cs="Times New Roman"/>
          <w:b/>
          <w:bCs/>
        </w:rPr>
        <w:t>Art.  94.  </w:t>
      </w:r>
      <w:bookmarkStart w:id="1" w:name="_Hlk217754815"/>
      <w:r w:rsidRPr="00272BD0">
        <w:rPr>
          <w:rFonts w:ascii="Times New Roman" w:hAnsi="Times New Roman" w:cs="Times New Roman"/>
        </w:rPr>
        <w:t>Kondygnacje podziemne w budynkach użyteczności publicznej lub budynkach mieszkalnych wielorodzinnych oraz garaże podziemne, jeżeli nie przewidziano w nich budowli ochronnej, projektuje się i wykonuje w sposób umożliwiający zorganizowanie w nich miejsc doraźnego schronienia</w:t>
      </w:r>
      <w:bookmarkEnd w:id="1"/>
      <w:r w:rsidRPr="00272BD0">
        <w:rPr>
          <w:rFonts w:ascii="Times New Roman" w:hAnsi="Times New Roman" w:cs="Times New Roman"/>
        </w:rPr>
        <w:t>.</w:t>
      </w:r>
    </w:p>
    <w:p w14:paraId="5A726634" w14:textId="054E88EB" w:rsidR="00272BD0" w:rsidRPr="00272BD0" w:rsidRDefault="00272BD0" w:rsidP="00272BD0">
      <w:pPr>
        <w:autoSpaceDE w:val="0"/>
        <w:autoSpaceDN w:val="0"/>
        <w:adjustRightInd w:val="0"/>
        <w:spacing w:after="0" w:line="240" w:lineRule="auto"/>
        <w:jc w:val="both"/>
        <w:rPr>
          <w:rFonts w:ascii="Times New Roman" w:hAnsi="Times New Roman" w:cs="Times New Roman"/>
          <w:b/>
          <w:bCs/>
        </w:rPr>
      </w:pPr>
      <w:r w:rsidRPr="00272BD0">
        <w:rPr>
          <w:rFonts w:ascii="Times New Roman" w:hAnsi="Times New Roman" w:cs="Times New Roman"/>
          <w:b/>
          <w:bCs/>
        </w:rPr>
        <w:t>Art.  95.  </w:t>
      </w:r>
      <w:r w:rsidRPr="00272BD0">
        <w:rPr>
          <w:rFonts w:ascii="Times New Roman" w:hAnsi="Times New Roman" w:cs="Times New Roman"/>
        </w:rPr>
        <w:t>Budowle podziemne położone w granicach administracyjnych miast wykorzystywane do celów transportu, w tym drogowego i szynowego, w szczególności zagłębione obiekty metra, podziemnego tramwaju i kolei podziemnej, projektuje się i wykonuje w sposób zapewniający spełnienie warunków technicznych i warunków technicznych użytkowania dla budowli ochronnej.</w:t>
      </w:r>
      <w:r w:rsidR="0035085D">
        <w:rPr>
          <w:rFonts w:ascii="Times New Roman" w:hAnsi="Times New Roman" w:cs="Times New Roman"/>
        </w:rPr>
        <w:t>”</w:t>
      </w:r>
    </w:p>
    <w:p w14:paraId="2DF8D63F" w14:textId="77777777" w:rsidR="00272BD0" w:rsidRDefault="00272BD0" w:rsidP="0017282F">
      <w:pPr>
        <w:autoSpaceDE w:val="0"/>
        <w:autoSpaceDN w:val="0"/>
        <w:adjustRightInd w:val="0"/>
        <w:spacing w:after="0" w:line="240" w:lineRule="auto"/>
        <w:jc w:val="both"/>
        <w:rPr>
          <w:rFonts w:ascii="Times New Roman" w:hAnsi="Times New Roman" w:cs="Times New Roman"/>
          <w:sz w:val="20"/>
          <w:szCs w:val="20"/>
        </w:rPr>
      </w:pPr>
    </w:p>
    <w:p w14:paraId="3831698A" w14:textId="77777777" w:rsidR="00272BD0" w:rsidRDefault="00272BD0" w:rsidP="0017282F">
      <w:pPr>
        <w:autoSpaceDE w:val="0"/>
        <w:autoSpaceDN w:val="0"/>
        <w:adjustRightInd w:val="0"/>
        <w:spacing w:after="0" w:line="240" w:lineRule="auto"/>
        <w:jc w:val="both"/>
        <w:rPr>
          <w:rFonts w:ascii="Times New Roman" w:hAnsi="Times New Roman" w:cs="Times New Roman"/>
          <w:sz w:val="20"/>
          <w:szCs w:val="20"/>
        </w:rPr>
      </w:pPr>
    </w:p>
    <w:p w14:paraId="298D9A1C" w14:textId="77777777" w:rsidR="00272BD0" w:rsidRDefault="00272BD0" w:rsidP="0017282F">
      <w:pPr>
        <w:autoSpaceDE w:val="0"/>
        <w:autoSpaceDN w:val="0"/>
        <w:adjustRightInd w:val="0"/>
        <w:spacing w:after="0" w:line="240" w:lineRule="auto"/>
        <w:jc w:val="both"/>
        <w:rPr>
          <w:rFonts w:ascii="Times New Roman" w:hAnsi="Times New Roman" w:cs="Times New Roman"/>
          <w:sz w:val="20"/>
          <w:szCs w:val="20"/>
        </w:rPr>
      </w:pPr>
    </w:p>
    <w:p w14:paraId="4D3A4B6C"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W związku ze zbieraniem od Pani/Pana danych osobowych, które to dane dotyczą Pani/Pana, podaję,</w:t>
      </w:r>
      <w:r>
        <w:rPr>
          <w:rFonts w:ascii="Times New Roman" w:hAnsi="Times New Roman" w:cs="Times New Roman"/>
          <w:sz w:val="20"/>
          <w:szCs w:val="20"/>
        </w:rPr>
        <w:t xml:space="preserve"> </w:t>
      </w:r>
      <w:r w:rsidRPr="00691F54">
        <w:rPr>
          <w:rFonts w:ascii="Times New Roman" w:hAnsi="Times New Roman" w:cs="Times New Roman"/>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czytaj dalej RODO, następujące informacje:</w:t>
      </w:r>
    </w:p>
    <w:p w14:paraId="506C4C32"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swoją tożsamość i dane kontaktowe:</w:t>
      </w:r>
    </w:p>
    <w:p w14:paraId="65B3EB76"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xml:space="preserve">Starosta Piaseczyński, ul. </w:t>
      </w:r>
      <w:proofErr w:type="spellStart"/>
      <w:r w:rsidRPr="00691F54">
        <w:rPr>
          <w:rFonts w:ascii="Times New Roman" w:hAnsi="Times New Roman" w:cs="Times New Roman"/>
          <w:sz w:val="20"/>
          <w:szCs w:val="20"/>
        </w:rPr>
        <w:t>Chyliczkowska</w:t>
      </w:r>
      <w:proofErr w:type="spellEnd"/>
      <w:r w:rsidRPr="00691F54">
        <w:rPr>
          <w:rFonts w:ascii="Times New Roman" w:hAnsi="Times New Roman" w:cs="Times New Roman"/>
          <w:sz w:val="20"/>
          <w:szCs w:val="20"/>
        </w:rPr>
        <w:t xml:space="preserve"> 14, 05-500 Piaseczno,</w:t>
      </w:r>
    </w:p>
    <w:p w14:paraId="425CEAC7"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dane kontaktowe inspektora ochrony danych:</w:t>
      </w:r>
    </w:p>
    <w:p w14:paraId="01A7B721"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xml:space="preserve">Pan </w:t>
      </w:r>
      <w:r>
        <w:rPr>
          <w:rFonts w:ascii="Times New Roman" w:hAnsi="Times New Roman" w:cs="Times New Roman"/>
          <w:sz w:val="20"/>
          <w:szCs w:val="20"/>
        </w:rPr>
        <w:t xml:space="preserve">Damian </w:t>
      </w:r>
      <w:proofErr w:type="spellStart"/>
      <w:r>
        <w:rPr>
          <w:rFonts w:ascii="Times New Roman" w:hAnsi="Times New Roman" w:cs="Times New Roman"/>
          <w:sz w:val="20"/>
          <w:szCs w:val="20"/>
        </w:rPr>
        <w:t>Proksza</w:t>
      </w:r>
      <w:proofErr w:type="spellEnd"/>
      <w:r w:rsidRPr="00691F54">
        <w:rPr>
          <w:rFonts w:ascii="Times New Roman" w:hAnsi="Times New Roman" w:cs="Times New Roman"/>
          <w:sz w:val="20"/>
          <w:szCs w:val="20"/>
        </w:rPr>
        <w:t>,</w:t>
      </w:r>
    </w:p>
    <w:p w14:paraId="1A291082"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xml:space="preserve">Starostwo Powiatowe w Piasecznie, ul. </w:t>
      </w:r>
      <w:proofErr w:type="spellStart"/>
      <w:r w:rsidRPr="00691F54">
        <w:rPr>
          <w:rFonts w:ascii="Times New Roman" w:hAnsi="Times New Roman" w:cs="Times New Roman"/>
          <w:sz w:val="20"/>
          <w:szCs w:val="20"/>
        </w:rPr>
        <w:t>Chyliczkowska</w:t>
      </w:r>
      <w:proofErr w:type="spellEnd"/>
      <w:r w:rsidRPr="00691F54">
        <w:rPr>
          <w:rFonts w:ascii="Times New Roman" w:hAnsi="Times New Roman" w:cs="Times New Roman"/>
          <w:sz w:val="20"/>
          <w:szCs w:val="20"/>
        </w:rPr>
        <w:t xml:space="preserve"> 14, 05-500 Piaseczno</w:t>
      </w:r>
    </w:p>
    <w:p w14:paraId="346B0273"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tel. 22 756 6</w:t>
      </w:r>
      <w:r>
        <w:rPr>
          <w:rFonts w:ascii="Times New Roman" w:hAnsi="Times New Roman" w:cs="Times New Roman"/>
          <w:sz w:val="20"/>
          <w:szCs w:val="20"/>
        </w:rPr>
        <w:t>2</w:t>
      </w:r>
      <w:r w:rsidRPr="00691F54">
        <w:rPr>
          <w:rFonts w:ascii="Times New Roman" w:hAnsi="Times New Roman" w:cs="Times New Roman"/>
          <w:sz w:val="20"/>
          <w:szCs w:val="20"/>
        </w:rPr>
        <w:t xml:space="preserve"> </w:t>
      </w:r>
      <w:r>
        <w:rPr>
          <w:rFonts w:ascii="Times New Roman" w:hAnsi="Times New Roman" w:cs="Times New Roman"/>
          <w:sz w:val="20"/>
          <w:szCs w:val="20"/>
        </w:rPr>
        <w:t>5</w:t>
      </w:r>
      <w:r w:rsidRPr="00691F54">
        <w:rPr>
          <w:rFonts w:ascii="Times New Roman" w:hAnsi="Times New Roman" w:cs="Times New Roman"/>
          <w:sz w:val="20"/>
          <w:szCs w:val="20"/>
        </w:rPr>
        <w:t>4</w:t>
      </w:r>
      <w:r>
        <w:rPr>
          <w:rFonts w:ascii="Times New Roman" w:hAnsi="Times New Roman" w:cs="Times New Roman"/>
          <w:sz w:val="20"/>
          <w:szCs w:val="20"/>
        </w:rPr>
        <w:t>, wew. 164</w:t>
      </w:r>
    </w:p>
    <w:p w14:paraId="0849D61A"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cele przetwarzania danych osobowych, oraz podstawę prawną przetwarzania: art. 6 ust. 1 lit c)</w:t>
      </w:r>
      <w:r>
        <w:rPr>
          <w:rFonts w:ascii="Times New Roman" w:hAnsi="Times New Roman" w:cs="Times New Roman"/>
          <w:sz w:val="20"/>
          <w:szCs w:val="20"/>
        </w:rPr>
        <w:t xml:space="preserve"> </w:t>
      </w:r>
      <w:r w:rsidRPr="00691F54">
        <w:rPr>
          <w:rFonts w:ascii="Times New Roman" w:hAnsi="Times New Roman" w:cs="Times New Roman"/>
          <w:sz w:val="20"/>
          <w:szCs w:val="20"/>
        </w:rPr>
        <w:t>RODO, który stanowi, że: przetwarzanie jest niezbędne do wypełnienia obowiązku prawnego</w:t>
      </w:r>
      <w:r>
        <w:rPr>
          <w:rFonts w:ascii="Times New Roman" w:hAnsi="Times New Roman" w:cs="Times New Roman"/>
          <w:sz w:val="20"/>
          <w:szCs w:val="20"/>
        </w:rPr>
        <w:t xml:space="preserve"> </w:t>
      </w:r>
      <w:r w:rsidRPr="00691F54">
        <w:rPr>
          <w:rFonts w:ascii="Times New Roman" w:hAnsi="Times New Roman" w:cs="Times New Roman"/>
          <w:sz w:val="20"/>
          <w:szCs w:val="20"/>
        </w:rPr>
        <w:t>ciążącego na administratorze, w związku z art. 82 ust. 2 ustawy Prawo budowlane, zgodnie z którym organem właściwym do rozpatrzenia Pani/Pana wniosku jest starosta;</w:t>
      </w:r>
    </w:p>
    <w:p w14:paraId="13A756E3"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informacje o odbiorcach danych osobowych lub o kategoriach odbiorców:</w:t>
      </w:r>
    </w:p>
    <w:p w14:paraId="15BCFD79"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1)</w:t>
      </w:r>
      <w:r>
        <w:rPr>
          <w:rFonts w:ascii="Times New Roman" w:hAnsi="Times New Roman" w:cs="Times New Roman"/>
          <w:sz w:val="20"/>
          <w:szCs w:val="20"/>
        </w:rPr>
        <w:t xml:space="preserve"> </w:t>
      </w:r>
      <w:r w:rsidRPr="00691F54">
        <w:rPr>
          <w:rFonts w:ascii="Times New Roman" w:hAnsi="Times New Roman" w:cs="Times New Roman"/>
          <w:sz w:val="20"/>
          <w:szCs w:val="20"/>
        </w:rPr>
        <w:t>strony postępowania, określone zgodnie z art. 28 ust. 2 ww. ustawy Prawo budowlane, który</w:t>
      </w:r>
      <w:r>
        <w:rPr>
          <w:rFonts w:ascii="Times New Roman" w:hAnsi="Times New Roman" w:cs="Times New Roman"/>
          <w:sz w:val="20"/>
          <w:szCs w:val="20"/>
        </w:rPr>
        <w:t xml:space="preserve"> </w:t>
      </w:r>
      <w:r w:rsidRPr="00691F54">
        <w:rPr>
          <w:rFonts w:ascii="Times New Roman" w:hAnsi="Times New Roman" w:cs="Times New Roman"/>
          <w:sz w:val="20"/>
          <w:szCs w:val="20"/>
        </w:rPr>
        <w:t>stanowi, że w sprawie pozwolenia na budowę są: inwestor oraz właściciele, użytkownicy</w:t>
      </w:r>
      <w:r>
        <w:rPr>
          <w:rFonts w:ascii="Times New Roman" w:hAnsi="Times New Roman" w:cs="Times New Roman"/>
          <w:sz w:val="20"/>
          <w:szCs w:val="20"/>
        </w:rPr>
        <w:t xml:space="preserve"> </w:t>
      </w:r>
      <w:r w:rsidRPr="00691F54">
        <w:rPr>
          <w:rFonts w:ascii="Times New Roman" w:hAnsi="Times New Roman" w:cs="Times New Roman"/>
          <w:sz w:val="20"/>
          <w:szCs w:val="20"/>
        </w:rPr>
        <w:t>wieczyści lub zarządcy nieruchomości znajdujących się w obszarze odziaływania obiektu,</w:t>
      </w:r>
    </w:p>
    <w:p w14:paraId="0E54D33B"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2)</w:t>
      </w:r>
      <w:r>
        <w:rPr>
          <w:rFonts w:ascii="Times New Roman" w:hAnsi="Times New Roman" w:cs="Times New Roman"/>
          <w:sz w:val="20"/>
          <w:szCs w:val="20"/>
        </w:rPr>
        <w:t xml:space="preserve"> </w:t>
      </w:r>
      <w:r w:rsidRPr="00691F54">
        <w:rPr>
          <w:rFonts w:ascii="Times New Roman" w:hAnsi="Times New Roman" w:cs="Times New Roman"/>
          <w:sz w:val="20"/>
          <w:szCs w:val="20"/>
        </w:rPr>
        <w:t>ewentualne osoby żądające wglądu do dokumentów urzędowych, zgodnie z ustawą o dostępie do informacji publicznej, bądź inny podmiot, który wykaże swój interes prawny lub obowiązek, zgodnie z art. 28 ustawy Kodeks postępowania administracyjnego</w:t>
      </w:r>
      <w:r>
        <w:rPr>
          <w:rFonts w:ascii="Times New Roman" w:hAnsi="Times New Roman" w:cs="Times New Roman"/>
          <w:sz w:val="20"/>
          <w:szCs w:val="20"/>
        </w:rPr>
        <w:t>,</w:t>
      </w:r>
      <w:r w:rsidRPr="00691F54">
        <w:rPr>
          <w:rFonts w:ascii="Times New Roman" w:hAnsi="Times New Roman" w:cs="Times New Roman"/>
          <w:sz w:val="20"/>
          <w:szCs w:val="20"/>
        </w:rPr>
        <w:t xml:space="preserve"> </w:t>
      </w:r>
    </w:p>
    <w:p w14:paraId="6738261B"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lastRenderedPageBreak/>
        <w:t>3)</w:t>
      </w:r>
      <w:r>
        <w:rPr>
          <w:rFonts w:ascii="Times New Roman" w:hAnsi="Times New Roman" w:cs="Times New Roman"/>
          <w:sz w:val="20"/>
          <w:szCs w:val="20"/>
        </w:rPr>
        <w:t xml:space="preserve"> </w:t>
      </w:r>
      <w:r w:rsidRPr="00691F54">
        <w:rPr>
          <w:rFonts w:ascii="Times New Roman" w:hAnsi="Times New Roman" w:cs="Times New Roman"/>
          <w:sz w:val="20"/>
          <w:szCs w:val="20"/>
        </w:rPr>
        <w:t>społeczeństwo, poprzez informację zamieszczoną na Biuletynie Informacji Publicznej urzędu</w:t>
      </w:r>
      <w:r>
        <w:rPr>
          <w:rFonts w:ascii="Times New Roman" w:hAnsi="Times New Roman" w:cs="Times New Roman"/>
          <w:sz w:val="20"/>
          <w:szCs w:val="20"/>
        </w:rPr>
        <w:t xml:space="preserve"> </w:t>
      </w:r>
      <w:r w:rsidRPr="00691F54">
        <w:rPr>
          <w:rFonts w:ascii="Times New Roman" w:hAnsi="Times New Roman" w:cs="Times New Roman"/>
          <w:sz w:val="20"/>
          <w:szCs w:val="20"/>
        </w:rPr>
        <w:t xml:space="preserve">obsługującego Głównego Inspektora Nadzoru Budowlanego w oparciu o art. 82b ust. 7 ww. ustawy, w przypadkach szczególnych na Biuletynie Informacji Publicznej tutejszego organu i/lub w drodze </w:t>
      </w:r>
      <w:proofErr w:type="spellStart"/>
      <w:r w:rsidRPr="00691F54">
        <w:rPr>
          <w:rFonts w:ascii="Times New Roman" w:hAnsi="Times New Roman" w:cs="Times New Roman"/>
          <w:sz w:val="20"/>
          <w:szCs w:val="20"/>
        </w:rPr>
        <w:t>obwieszczeń</w:t>
      </w:r>
      <w:proofErr w:type="spellEnd"/>
      <w:r w:rsidRPr="00691F54">
        <w:rPr>
          <w:rFonts w:ascii="Times New Roman" w:hAnsi="Times New Roman" w:cs="Times New Roman"/>
          <w:sz w:val="20"/>
          <w:szCs w:val="20"/>
        </w:rPr>
        <w:t xml:space="preserve"> na Biuletynie Informacji Publicznej urzędów gminnych i/lub tablicach ogłoszeń tych urzędów / zgodnie z art. 38 ust. 4 ww. ustawy Prawo budowlane, bądź zgodnie z art. 49a ustawy Kodeks postępowania administracyjnego, </w:t>
      </w:r>
    </w:p>
    <w:p w14:paraId="701ACDAF"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okres, przez który dane osobowe będą przechowywane: „organ administracji architektoniczno- budowlanej przechowuje zatwierdzone projekty budowlane, projekty załączone do zgłoszenia, w stosunku do którego organ nie wniósł sprzeciwu, a także inne dokumenty objęte pozwoleniem na budowę lub tym zgłoszeniem, co najmniej przez okres istnienia obiektu budowlanego”(art. 38 ust. 2 ww. ustawy- Prawo budowlane), dopiero po upływie 10 lat po zakończonym okresie istnienia obiektu budowlanego ww. dokumentacja może ulec brakowaniu, inna dokumentacja może ulec brakowaniu po upływie 10 lat od dnia archiwizacji, zgodnie z rozporządzeniem Prezesa Rady Ministrów w sprawie instrukcji kancelaryjnej, jednolitych rzeczowych wykazów akt oraz instrukcji w sprawie organizacji i zakresu działania archiwów zakładowych,</w:t>
      </w:r>
    </w:p>
    <w:p w14:paraId="4F519C13"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informuję o prawie do żądania od administratora dostępu do danych osobowych dotyczących</w:t>
      </w:r>
      <w:r>
        <w:rPr>
          <w:rFonts w:ascii="Times New Roman" w:hAnsi="Times New Roman" w:cs="Times New Roman"/>
          <w:sz w:val="20"/>
          <w:szCs w:val="20"/>
        </w:rPr>
        <w:t xml:space="preserve"> </w:t>
      </w:r>
      <w:r w:rsidRPr="00691F54">
        <w:rPr>
          <w:rFonts w:ascii="Times New Roman" w:hAnsi="Times New Roman" w:cs="Times New Roman"/>
          <w:sz w:val="20"/>
          <w:szCs w:val="20"/>
        </w:rPr>
        <w:t>osoby, której dane dotyczą:</w:t>
      </w:r>
    </w:p>
    <w:p w14:paraId="08DD5527"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1) dostęp do treści danych, na podstawie art. 15 RODO,</w:t>
      </w:r>
    </w:p>
    <w:p w14:paraId="2E188140"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2) sprostowanie danych na podstawie art. 16 RODO,</w:t>
      </w:r>
    </w:p>
    <w:p w14:paraId="7D23440C" w14:textId="77777777" w:rsidR="0017282F" w:rsidRPr="00691F54" w:rsidRDefault="0017282F" w:rsidP="0017282F">
      <w:pPr>
        <w:spacing w:after="0"/>
        <w:jc w:val="both"/>
        <w:rPr>
          <w:rFonts w:ascii="Times New Roman" w:hAnsi="Times New Roman" w:cs="Times New Roman"/>
          <w:sz w:val="20"/>
          <w:szCs w:val="20"/>
        </w:rPr>
      </w:pPr>
      <w:r w:rsidRPr="00691F54">
        <w:rPr>
          <w:rFonts w:ascii="Times New Roman" w:hAnsi="Times New Roman" w:cs="Times New Roman"/>
          <w:sz w:val="20"/>
          <w:szCs w:val="20"/>
        </w:rPr>
        <w:t>· informuję o prawie wniesienia skargi do Prezesa Urzędu Ochrony Danych osobowych, w sprawie przetwarzania danych osobowych niezgodnie z przepisami RODO,</w:t>
      </w:r>
    </w:p>
    <w:p w14:paraId="4CF66B5B" w14:textId="77777777" w:rsidR="0017282F" w:rsidRPr="00691F54" w:rsidRDefault="0017282F" w:rsidP="0017282F">
      <w:pPr>
        <w:spacing w:after="0"/>
        <w:jc w:val="both"/>
        <w:rPr>
          <w:rFonts w:ascii="Times New Roman" w:hAnsi="Times New Roman" w:cs="Times New Roman"/>
          <w:sz w:val="20"/>
          <w:szCs w:val="20"/>
        </w:rPr>
      </w:pPr>
      <w:r w:rsidRPr="00691F54">
        <w:rPr>
          <w:rFonts w:ascii="Times New Roman" w:hAnsi="Times New Roman" w:cs="Times New Roman"/>
          <w:sz w:val="20"/>
          <w:szCs w:val="20"/>
        </w:rPr>
        <w:t>· informuję, że podanie danych osobowych jest wymogiem ustawowym wynikającym z ustawy Prawo budowlane oraz osoba, której dane dotyczą, jest zobowiązana do ich podania.</w:t>
      </w:r>
    </w:p>
    <w:p w14:paraId="24816A96"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W wyniku nie podania danych osobowych organ będzie zobowiązany:</w:t>
      </w:r>
    </w:p>
    <w:p w14:paraId="13E2BEE2"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w wypadku braku podania adresu wnioskodawcy i nie możliwości jego ustalenia na podstawie</w:t>
      </w:r>
      <w:r>
        <w:rPr>
          <w:rFonts w:ascii="Times New Roman" w:hAnsi="Times New Roman" w:cs="Times New Roman"/>
          <w:sz w:val="20"/>
          <w:szCs w:val="20"/>
        </w:rPr>
        <w:t xml:space="preserve"> </w:t>
      </w:r>
      <w:r w:rsidRPr="00691F54">
        <w:rPr>
          <w:rFonts w:ascii="Times New Roman" w:hAnsi="Times New Roman" w:cs="Times New Roman"/>
          <w:sz w:val="20"/>
          <w:szCs w:val="20"/>
        </w:rPr>
        <w:t>posiadanych danych, pozostawić sprawę bez rozpoznania, zgodnie z art. 64 § 1 Kodeks postępowania administracyjnego;</w:t>
      </w:r>
    </w:p>
    <w:p w14:paraId="7CC19507" w14:textId="77777777" w:rsidR="0017282F" w:rsidRPr="00691F54"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w przypadku nie podania innych danych, do wezwania o ich podanie, zgodnie z art. 64 § 2</w:t>
      </w:r>
      <w:r>
        <w:rPr>
          <w:rFonts w:ascii="Times New Roman" w:hAnsi="Times New Roman" w:cs="Times New Roman"/>
          <w:sz w:val="20"/>
          <w:szCs w:val="20"/>
        </w:rPr>
        <w:t xml:space="preserve"> </w:t>
      </w:r>
      <w:r w:rsidRPr="00691F54">
        <w:rPr>
          <w:rFonts w:ascii="Times New Roman" w:hAnsi="Times New Roman" w:cs="Times New Roman"/>
          <w:sz w:val="20"/>
          <w:szCs w:val="20"/>
        </w:rPr>
        <w:t>ustawy Kodeks postępowania administracyjnego, i dopiero po bezskutecznym upływie terminu na uzupełnienie braków określonych w wezwaniu, sprawę pozostawić bez rozpoznania;</w:t>
      </w:r>
    </w:p>
    <w:p w14:paraId="297F1ED6" w14:textId="77777777" w:rsidR="0017282F" w:rsidRDefault="0017282F" w:rsidP="0017282F">
      <w:pPr>
        <w:autoSpaceDE w:val="0"/>
        <w:autoSpaceDN w:val="0"/>
        <w:adjustRightInd w:val="0"/>
        <w:spacing w:after="0" w:line="240" w:lineRule="auto"/>
        <w:jc w:val="both"/>
        <w:rPr>
          <w:rFonts w:ascii="Times New Roman" w:hAnsi="Times New Roman" w:cs="Times New Roman"/>
          <w:sz w:val="20"/>
          <w:szCs w:val="20"/>
        </w:rPr>
      </w:pPr>
      <w:r w:rsidRPr="00691F54">
        <w:rPr>
          <w:rFonts w:ascii="Times New Roman" w:hAnsi="Times New Roman" w:cs="Times New Roman"/>
          <w:sz w:val="20"/>
          <w:szCs w:val="20"/>
        </w:rPr>
        <w:t>· przetwarzanie danych osobowych nie podlega zautomatyzowanym podejmowaniu decyzji, w</w:t>
      </w:r>
      <w:r>
        <w:rPr>
          <w:rFonts w:ascii="Times New Roman" w:hAnsi="Times New Roman" w:cs="Times New Roman"/>
          <w:sz w:val="20"/>
          <w:szCs w:val="20"/>
        </w:rPr>
        <w:t xml:space="preserve"> tym profilowaniu.</w:t>
      </w:r>
    </w:p>
    <w:p w14:paraId="0CCEC3CC" w14:textId="77777777" w:rsidR="002A1428" w:rsidRDefault="002A1428"/>
    <w:p w14:paraId="733A2A98" w14:textId="77777777" w:rsidR="002A1428" w:rsidRDefault="002A1428"/>
    <w:p w14:paraId="1980FFFC" w14:textId="77777777" w:rsidR="00666DEA" w:rsidRDefault="00666DEA"/>
    <w:sectPr w:rsidR="00666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A1B8F"/>
    <w:multiLevelType w:val="hybridMultilevel"/>
    <w:tmpl w:val="DF160CC8"/>
    <w:lvl w:ilvl="0" w:tplc="DD326504">
      <w:numFmt w:val="bullet"/>
      <w:lvlText w:val=""/>
      <w:lvlJc w:val="left"/>
      <w:pPr>
        <w:ind w:left="1128" w:hanging="360"/>
      </w:pPr>
      <w:rPr>
        <w:rFonts w:ascii="Symbol" w:eastAsiaTheme="minorHAnsi" w:hAnsi="Symbol" w:cstheme="minorBidi"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 w15:restartNumberingAfterBreak="0">
    <w:nsid w:val="2E7620C0"/>
    <w:multiLevelType w:val="hybridMultilevel"/>
    <w:tmpl w:val="355A3D4A"/>
    <w:lvl w:ilvl="0" w:tplc="0415000F">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2" w15:restartNumberingAfterBreak="0">
    <w:nsid w:val="64A31624"/>
    <w:multiLevelType w:val="hybridMultilevel"/>
    <w:tmpl w:val="37A072A0"/>
    <w:lvl w:ilvl="0" w:tplc="2526766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6A4B22"/>
    <w:multiLevelType w:val="hybridMultilevel"/>
    <w:tmpl w:val="4E824108"/>
    <w:lvl w:ilvl="0" w:tplc="2526766A">
      <w:start w:val="1"/>
      <w:numFmt w:val="bullet"/>
      <w:lvlText w:val="□"/>
      <w:lvlJc w:val="left"/>
      <w:pPr>
        <w:ind w:left="1488"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6ACB3DF3"/>
    <w:multiLevelType w:val="hybridMultilevel"/>
    <w:tmpl w:val="DAC659CA"/>
    <w:lvl w:ilvl="0" w:tplc="2526766A">
      <w:start w:val="1"/>
      <w:numFmt w:val="bullet"/>
      <w:lvlText w:val="□"/>
      <w:lvlJc w:val="left"/>
      <w:pPr>
        <w:ind w:left="1494" w:hanging="360"/>
      </w:pPr>
      <w:rPr>
        <w:rFonts w:ascii="Courier New" w:hAnsi="Courier New"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num w:numId="1" w16cid:durableId="2025085196">
    <w:abstractNumId w:val="4"/>
  </w:num>
  <w:num w:numId="2" w16cid:durableId="1526364085">
    <w:abstractNumId w:val="1"/>
  </w:num>
  <w:num w:numId="3" w16cid:durableId="1275596850">
    <w:abstractNumId w:val="0"/>
  </w:num>
  <w:num w:numId="4" w16cid:durableId="94517177">
    <w:abstractNumId w:val="3"/>
  </w:num>
  <w:num w:numId="5" w16cid:durableId="1646009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3E"/>
    <w:rsid w:val="00056ED8"/>
    <w:rsid w:val="00095777"/>
    <w:rsid w:val="000B7F99"/>
    <w:rsid w:val="00123E88"/>
    <w:rsid w:val="0017282F"/>
    <w:rsid w:val="00272BD0"/>
    <w:rsid w:val="002A1428"/>
    <w:rsid w:val="0035085D"/>
    <w:rsid w:val="00411DA3"/>
    <w:rsid w:val="005A7593"/>
    <w:rsid w:val="006618F5"/>
    <w:rsid w:val="00666DEA"/>
    <w:rsid w:val="00726FA8"/>
    <w:rsid w:val="00740972"/>
    <w:rsid w:val="0085419A"/>
    <w:rsid w:val="008744BB"/>
    <w:rsid w:val="009A1915"/>
    <w:rsid w:val="00A418D1"/>
    <w:rsid w:val="00BA15E0"/>
    <w:rsid w:val="00BE73B9"/>
    <w:rsid w:val="00C46638"/>
    <w:rsid w:val="00CC1D28"/>
    <w:rsid w:val="00CF4E64"/>
    <w:rsid w:val="00D30092"/>
    <w:rsid w:val="00D8247A"/>
    <w:rsid w:val="00DA333E"/>
    <w:rsid w:val="00E04771"/>
    <w:rsid w:val="00ED4239"/>
    <w:rsid w:val="00F15C21"/>
    <w:rsid w:val="00F76F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C3A8"/>
  <w15:docId w15:val="{FAE0C75D-45DC-49BE-96B9-062CE38A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A1428"/>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paragraph" w:styleId="Tekstdymka">
    <w:name w:val="Balloon Text"/>
    <w:basedOn w:val="Normalny"/>
    <w:link w:val="TekstdymkaZnak"/>
    <w:uiPriority w:val="99"/>
    <w:semiHidden/>
    <w:unhideWhenUsed/>
    <w:rsid w:val="00411D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1DA3"/>
    <w:rPr>
      <w:rFonts w:ascii="Segoe UI" w:hAnsi="Segoe UI" w:cs="Segoe UI"/>
      <w:sz w:val="18"/>
      <w:szCs w:val="18"/>
    </w:rPr>
  </w:style>
  <w:style w:type="paragraph" w:styleId="Akapitzlist">
    <w:name w:val="List Paragraph"/>
    <w:basedOn w:val="Normalny"/>
    <w:uiPriority w:val="34"/>
    <w:qFormat/>
    <w:rsid w:val="0085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24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4B4A1-3E69-41A7-924C-8D7949CA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786</Words>
  <Characters>7581</Characters>
  <Application>Microsoft Office Word</Application>
  <DocSecurity>0</DocSecurity>
  <Lines>199</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Moszczyńska-Staś</dc:creator>
  <cp:lastModifiedBy>Sylwia Moszczyńska-Staś</cp:lastModifiedBy>
  <cp:revision>5</cp:revision>
  <cp:lastPrinted>2019-12-30T10:59:00Z</cp:lastPrinted>
  <dcterms:created xsi:type="dcterms:W3CDTF">2025-12-27T17:54:00Z</dcterms:created>
  <dcterms:modified xsi:type="dcterms:W3CDTF">2025-12-28T17:15:00Z</dcterms:modified>
</cp:coreProperties>
</file>