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2F5" w:rsidRPr="00352760" w:rsidRDefault="009C5122" w:rsidP="00352760">
      <w:pPr>
        <w:spacing w:before="60" w:after="100"/>
        <w:rPr>
          <w:rFonts w:ascii="Verdana" w:hAnsi="Verdana"/>
          <w:b/>
          <w:color w:val="000000"/>
          <w:sz w:val="20"/>
          <w:szCs w:val="20"/>
        </w:rPr>
      </w:pPr>
      <w:bookmarkStart w:id="0" w:name="_GoBack"/>
      <w:bookmarkEnd w:id="0"/>
      <w:r>
        <w:rPr>
          <w:rFonts w:ascii="Verdana" w:hAnsi="Verdana"/>
          <w:b/>
          <w:color w:val="000000"/>
          <w:sz w:val="20"/>
          <w:szCs w:val="20"/>
        </w:rPr>
        <w:t xml:space="preserve"> </w:t>
      </w:r>
      <w:r w:rsidR="00A272F5" w:rsidRPr="00352760">
        <w:rPr>
          <w:rFonts w:ascii="Verdana" w:hAnsi="Verdana"/>
          <w:b/>
          <w:color w:val="000000"/>
          <w:sz w:val="20"/>
          <w:szCs w:val="20"/>
        </w:rPr>
        <w:t>D-05.03.11. FREZOWANIE NAWIERZCHNI BITUMICZNYCH</w:t>
      </w:r>
      <w:r w:rsidR="006C5262" w:rsidRPr="00352760">
        <w:rPr>
          <w:rFonts w:ascii="Verdana" w:hAnsi="Verdana"/>
          <w:b/>
          <w:color w:val="000000"/>
          <w:sz w:val="20"/>
          <w:szCs w:val="20"/>
        </w:rPr>
        <w:t xml:space="preserve"> </w:t>
      </w:r>
      <w:r w:rsidR="00A272F5" w:rsidRPr="00352760">
        <w:rPr>
          <w:rFonts w:ascii="Verdana" w:hAnsi="Verdana"/>
          <w:b/>
          <w:color w:val="000000"/>
          <w:sz w:val="20"/>
          <w:szCs w:val="20"/>
        </w:rPr>
        <w:t>NA ZIMNO</w:t>
      </w:r>
    </w:p>
    <w:p w:rsidR="00A272F5" w:rsidRPr="00352760" w:rsidRDefault="00A272F5" w:rsidP="00A272F5">
      <w:pPr>
        <w:keepNext/>
        <w:spacing w:before="240" w:after="60" w:line="276" w:lineRule="auto"/>
        <w:outlineLvl w:val="0"/>
        <w:rPr>
          <w:rFonts w:ascii="Verdana" w:hAnsi="Verdana"/>
          <w:b/>
          <w:bCs/>
          <w:color w:val="000000"/>
          <w:kern w:val="32"/>
          <w:sz w:val="20"/>
          <w:szCs w:val="20"/>
        </w:rPr>
      </w:pPr>
      <w:r w:rsidRPr="00352760">
        <w:rPr>
          <w:rFonts w:ascii="Verdana" w:hAnsi="Verdana"/>
          <w:b/>
          <w:bCs/>
          <w:color w:val="000000"/>
          <w:kern w:val="32"/>
          <w:sz w:val="20"/>
          <w:szCs w:val="20"/>
        </w:rPr>
        <w:t>1. WSTĘP</w:t>
      </w: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1.1. Przedmiot STWiORB</w:t>
      </w:r>
    </w:p>
    <w:p w:rsidR="00352760" w:rsidRPr="00352760" w:rsidRDefault="00A272F5" w:rsidP="002F2E90">
      <w:pPr>
        <w:tabs>
          <w:tab w:val="center" w:pos="4536"/>
          <w:tab w:val="right" w:pos="9072"/>
        </w:tabs>
        <w:overflowPunct w:val="0"/>
        <w:autoSpaceDE w:val="0"/>
        <w:autoSpaceDN w:val="0"/>
        <w:adjustRightInd w:val="0"/>
        <w:jc w:val="both"/>
        <w:textAlignment w:val="baseline"/>
        <w:rPr>
          <w:rFonts w:ascii="Verdana" w:hAnsi="Verdana"/>
          <w:b/>
          <w:bCs/>
          <w:w w:val="90"/>
        </w:rPr>
      </w:pPr>
      <w:r w:rsidRPr="00352760">
        <w:rPr>
          <w:rFonts w:ascii="Verdana" w:hAnsi="Verdana"/>
          <w:color w:val="000000"/>
          <w:sz w:val="20"/>
          <w:szCs w:val="20"/>
        </w:rPr>
        <w:t>Przedmiotem niniejszej Specyfikacji Technicznej są wymagania dotyczące w</w:t>
      </w:r>
      <w:r w:rsidR="00DD1EC7">
        <w:rPr>
          <w:rFonts w:ascii="Verdana" w:hAnsi="Verdana"/>
          <w:color w:val="000000"/>
          <w:sz w:val="20"/>
          <w:szCs w:val="20"/>
        </w:rPr>
        <w:t xml:space="preserve">ykonania i odbioru </w:t>
      </w:r>
      <w:r w:rsidR="00C50048" w:rsidRPr="00352760">
        <w:rPr>
          <w:rFonts w:ascii="Verdana" w:hAnsi="Verdana"/>
          <w:color w:val="000000"/>
          <w:sz w:val="20"/>
          <w:szCs w:val="20"/>
        </w:rPr>
        <w:t>dla zadania</w:t>
      </w:r>
      <w:r w:rsidR="00DD1EC7">
        <w:rPr>
          <w:rFonts w:ascii="Verdana" w:hAnsi="Verdana"/>
          <w:color w:val="000000"/>
          <w:sz w:val="20"/>
          <w:szCs w:val="20"/>
        </w:rPr>
        <w:t>:</w:t>
      </w:r>
      <w:r w:rsidR="002F2E90">
        <w:rPr>
          <w:rFonts w:ascii="Verdana" w:hAnsi="Verdana"/>
          <w:color w:val="000000"/>
          <w:sz w:val="20"/>
          <w:szCs w:val="20"/>
        </w:rPr>
        <w:t xml:space="preserve"> frezowanie nawierzchni bitumicznej na drogach powiatowych  powiatu piaseczyńskiego na których będą realizowane zadania remontowe i inwestycyjne.</w:t>
      </w:r>
      <w:r w:rsidR="005C60CA">
        <w:rPr>
          <w:rFonts w:ascii="Verdana" w:hAnsi="Verdana"/>
          <w:b/>
          <w:bCs/>
          <w:w w:val="90"/>
        </w:rPr>
        <w:t xml:space="preserve"> </w:t>
      </w:r>
    </w:p>
    <w:p w:rsidR="00C50048" w:rsidRPr="00352760" w:rsidRDefault="00C50048" w:rsidP="00A272F5">
      <w:pPr>
        <w:tabs>
          <w:tab w:val="center" w:pos="4536"/>
          <w:tab w:val="right" w:pos="9072"/>
        </w:tabs>
        <w:overflowPunct w:val="0"/>
        <w:autoSpaceDE w:val="0"/>
        <w:autoSpaceDN w:val="0"/>
        <w:adjustRightInd w:val="0"/>
        <w:jc w:val="both"/>
        <w:textAlignment w:val="baseline"/>
        <w:rPr>
          <w:rFonts w:ascii="Verdana" w:hAnsi="Verdana"/>
          <w:sz w:val="20"/>
          <w:szCs w:val="20"/>
        </w:rPr>
      </w:pP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1.2. Zakres stosowania STWiORB</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Specyfikacja Techniczna jest stosowana jako dokument przetargowy i kontraktowy przy zlecaniu i realizacji robót wymienionych w punkcie 1.1.</w:t>
      </w: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1.3. Zakres robót objętych STWiORB</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Ustalenia zawarte w niniejszej specyfikacji dotyczą wykonania robót rozbiórkowych (frezowania korekcyjnego) nawierzchni i obejmują :</w:t>
      </w:r>
    </w:p>
    <w:p w:rsidR="00A272F5" w:rsidRPr="00352760" w:rsidRDefault="00A272F5" w:rsidP="00A272F5">
      <w:pPr>
        <w:numPr>
          <w:ilvl w:val="0"/>
          <w:numId w:val="1"/>
        </w:numPr>
        <w:spacing w:before="60" w:after="100" w:line="276" w:lineRule="auto"/>
        <w:contextualSpacing/>
        <w:jc w:val="both"/>
        <w:rPr>
          <w:rFonts w:ascii="Verdana" w:eastAsia="Calibri" w:hAnsi="Verdana"/>
          <w:color w:val="000000"/>
          <w:sz w:val="20"/>
          <w:szCs w:val="20"/>
        </w:rPr>
      </w:pPr>
      <w:r w:rsidRPr="00352760">
        <w:rPr>
          <w:rFonts w:ascii="Verdana" w:eastAsia="Calibri" w:hAnsi="Verdana"/>
          <w:color w:val="000000"/>
          <w:sz w:val="20"/>
          <w:szCs w:val="20"/>
        </w:rPr>
        <w:t xml:space="preserve">frezowanie nawierzchni asfaltowej na zimno, z odwozem ścinki na składowisko Zamawiającego </w:t>
      </w:r>
    </w:p>
    <w:p w:rsidR="00A272F5" w:rsidRPr="00352760" w:rsidRDefault="00A272F5" w:rsidP="00A272F5">
      <w:pPr>
        <w:spacing w:before="60" w:after="100" w:line="276" w:lineRule="auto"/>
        <w:ind w:left="720"/>
        <w:contextualSpacing/>
        <w:jc w:val="both"/>
        <w:rPr>
          <w:rFonts w:ascii="Verdana" w:eastAsia="Calibri" w:hAnsi="Verdana"/>
          <w:color w:val="000000"/>
          <w:sz w:val="20"/>
          <w:szCs w:val="20"/>
        </w:rPr>
      </w:pPr>
      <w:r w:rsidRPr="00352760">
        <w:rPr>
          <w:rFonts w:ascii="Verdana" w:eastAsia="Calibri" w:hAnsi="Verdana"/>
          <w:color w:val="000000"/>
          <w:sz w:val="20"/>
          <w:szCs w:val="20"/>
        </w:rPr>
        <w:t>(z mechanicznym załadunkiem i wyładunkiem) - g</w:t>
      </w:r>
      <w:r w:rsidR="00EE4609">
        <w:rPr>
          <w:rFonts w:ascii="Verdana" w:eastAsia="Calibri" w:hAnsi="Verdana"/>
          <w:color w:val="000000"/>
          <w:sz w:val="20"/>
          <w:szCs w:val="20"/>
        </w:rPr>
        <w:t>łębokość frezowania średnio  od 5  do 12 cm</w:t>
      </w:r>
      <w:r w:rsidRPr="00352760">
        <w:rPr>
          <w:rFonts w:ascii="Verdana" w:eastAsia="Calibri" w:hAnsi="Verdana"/>
          <w:color w:val="000000"/>
          <w:sz w:val="20"/>
          <w:szCs w:val="20"/>
        </w:rPr>
        <w:t xml:space="preserve"> (dot. likwidacji kolein, ścięcia</w:t>
      </w:r>
      <w:r w:rsidR="00BE7CFF" w:rsidRPr="00352760">
        <w:rPr>
          <w:rFonts w:ascii="Verdana" w:eastAsia="Calibri" w:hAnsi="Verdana"/>
          <w:color w:val="000000"/>
          <w:sz w:val="20"/>
          <w:szCs w:val="20"/>
        </w:rPr>
        <w:t xml:space="preserve"> nierówności, sfrezowania warstwy pod nową nawierzchnię)</w:t>
      </w:r>
    </w:p>
    <w:p w:rsidR="00A272F5" w:rsidRPr="00352760" w:rsidRDefault="00A272F5" w:rsidP="00A272F5">
      <w:pPr>
        <w:spacing w:before="60" w:after="100" w:line="276" w:lineRule="auto"/>
        <w:contextualSpacing/>
        <w:jc w:val="both"/>
        <w:rPr>
          <w:rFonts w:ascii="Verdana" w:eastAsia="Calibri" w:hAnsi="Verdana"/>
          <w:color w:val="000000"/>
          <w:sz w:val="20"/>
          <w:szCs w:val="20"/>
        </w:rPr>
      </w:pP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1.4. Określenia podstawowe</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b/>
          <w:color w:val="000000"/>
          <w:sz w:val="20"/>
          <w:szCs w:val="20"/>
        </w:rPr>
        <w:t>1.4.1.</w:t>
      </w:r>
      <w:r w:rsidRPr="00352760">
        <w:rPr>
          <w:rFonts w:ascii="Verdana" w:hAnsi="Verdana"/>
          <w:color w:val="000000"/>
          <w:sz w:val="20"/>
          <w:szCs w:val="20"/>
        </w:rPr>
        <w:t xml:space="preserve"> Frezowanie nawierzchni bitumicznej na zimno - kontrolowany proces skrawania górnej warstwy nawierzchni bitumicznej, bez jej ogrzewania, na określoną głębokość.</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b/>
          <w:color w:val="000000"/>
          <w:sz w:val="20"/>
          <w:szCs w:val="20"/>
        </w:rPr>
        <w:t>1.4.2.</w:t>
      </w:r>
      <w:r w:rsidRPr="00352760">
        <w:rPr>
          <w:rFonts w:ascii="Verdana" w:hAnsi="Verdana"/>
          <w:color w:val="000000"/>
          <w:sz w:val="20"/>
          <w:szCs w:val="20"/>
        </w:rPr>
        <w:t xml:space="preserve"> Frezarka drogowa - maszyna do frezowania (skrawania) nawierzchni na zimno.</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b/>
          <w:color w:val="000000"/>
          <w:sz w:val="20"/>
          <w:szCs w:val="20"/>
        </w:rPr>
        <w:t>1.4.3.</w:t>
      </w:r>
      <w:r w:rsidRPr="00352760">
        <w:rPr>
          <w:rFonts w:ascii="Verdana" w:hAnsi="Verdana"/>
          <w:color w:val="000000"/>
          <w:sz w:val="20"/>
          <w:szCs w:val="20"/>
        </w:rPr>
        <w:t xml:space="preserve"> Pozostałe określenia podane w niniejszej STWiORB są zgodne z obowiązującymi odpowiednimi normami i Specyfikacją Techniczną D-M.00.00.00.</w:t>
      </w: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1.5  Ogólne wymagania dotyczące robót</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Wykonawca robót jest odpowiedzialny za jakość ich wykonania oraz za zgodność  z STWiORB i poleceniami Inspektora Nadzoru.</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Ogólne wymagania dotyczące robót podano w STWiORB D-M.00.00.00 "Wymagania ogólne".</w:t>
      </w:r>
    </w:p>
    <w:p w:rsidR="00A272F5" w:rsidRPr="00352760" w:rsidRDefault="00A272F5" w:rsidP="00A272F5">
      <w:pPr>
        <w:keepNext/>
        <w:spacing w:before="240" w:after="60" w:line="276" w:lineRule="auto"/>
        <w:jc w:val="both"/>
        <w:outlineLvl w:val="0"/>
        <w:rPr>
          <w:rFonts w:ascii="Verdana" w:hAnsi="Verdana"/>
          <w:b/>
          <w:bCs/>
          <w:color w:val="000000"/>
          <w:kern w:val="32"/>
          <w:sz w:val="20"/>
          <w:szCs w:val="20"/>
        </w:rPr>
      </w:pPr>
      <w:r w:rsidRPr="00352760">
        <w:rPr>
          <w:rFonts w:ascii="Verdana" w:hAnsi="Verdana"/>
          <w:b/>
          <w:bCs/>
          <w:color w:val="000000"/>
          <w:kern w:val="32"/>
          <w:sz w:val="20"/>
          <w:szCs w:val="20"/>
        </w:rPr>
        <w:t>2. MATERIAŁY</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Nie występują.</w:t>
      </w:r>
    </w:p>
    <w:p w:rsidR="00A272F5" w:rsidRPr="00352760" w:rsidRDefault="00A272F5" w:rsidP="00A272F5">
      <w:pPr>
        <w:keepNext/>
        <w:spacing w:before="240" w:after="60" w:line="276" w:lineRule="auto"/>
        <w:jc w:val="both"/>
        <w:outlineLvl w:val="0"/>
        <w:rPr>
          <w:rFonts w:ascii="Verdana" w:hAnsi="Verdana"/>
          <w:b/>
          <w:bCs/>
          <w:color w:val="000000"/>
          <w:kern w:val="32"/>
          <w:sz w:val="20"/>
          <w:szCs w:val="20"/>
        </w:rPr>
      </w:pPr>
      <w:r w:rsidRPr="00352760">
        <w:rPr>
          <w:rFonts w:ascii="Verdana" w:hAnsi="Verdana"/>
          <w:b/>
          <w:bCs/>
          <w:color w:val="000000"/>
          <w:kern w:val="32"/>
          <w:sz w:val="20"/>
          <w:szCs w:val="20"/>
        </w:rPr>
        <w:t>3. SPRZĘT</w:t>
      </w: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3.1. Frezowanie istniejącej nawierzchni bitumicznej</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Do wykonania frezowania istniejącej nawierzchni bitumicznej należy stosować frezarki drogowe umożliwiające frezowanie na zimno na określoną głębokość z dokładnością do 5 mm.</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Frezarka powinna być sterowana elektronicznie i zapewniać zachowanie wymaganej równości oraz pochyleń poprzecznych i podłużnych powierzchni po frezowaniu. Wymagania równości określono w punkcie 5 niniejszej STWiORB.</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Szerokość bębna frezującego powinna być dobrana zależnie od zakresu robót. Przy lokalnych naprawach szerokość bębna będzie dostosowana do szerokości powierzchni skrawanej nawierzchni. Przy frezowaniu całej jezdni szerokość bębna skrawającego powinna być co najmniej równa 1200 mm.</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lastRenderedPageBreak/>
        <w:t>Przy pracach prowadzonych w terenie zabudowanym frezarki muszą być wyposażone w system odpylania. Wydajność frezarek powinna zapewniać wykonanie robót w terminie określonym w kontrakcie, przy jak najmniejszym zakłóceniu w ruchu.</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Wykonawca może użyć tylko frezarki zaakceptowanej przez Inspektora Nadzoru. Do uzyskania akceptacji sprzętu Wykonawca powinien przedstawić dane techniczne frezarek, a w przypadkach jakichkolwiek wątpliwości przeprowadzić demonstrację pracy frezarki, na własny koszt.</w:t>
      </w:r>
    </w:p>
    <w:p w:rsidR="00A272F5" w:rsidRPr="00352760" w:rsidRDefault="00A272F5" w:rsidP="00A272F5">
      <w:pPr>
        <w:spacing w:after="100"/>
        <w:jc w:val="both"/>
        <w:rPr>
          <w:rFonts w:ascii="Verdana" w:hAnsi="Verdana"/>
          <w:color w:val="000000"/>
          <w:sz w:val="20"/>
          <w:szCs w:val="20"/>
        </w:rPr>
      </w:pPr>
      <w:r w:rsidRPr="00352760">
        <w:rPr>
          <w:rFonts w:ascii="Verdana" w:hAnsi="Verdana"/>
          <w:color w:val="000000"/>
          <w:sz w:val="20"/>
          <w:szCs w:val="20"/>
        </w:rPr>
        <w:t>Zastosowany sprzęt winien uzyskać akceptację Inspektora Nadzoru.</w:t>
      </w:r>
    </w:p>
    <w:p w:rsidR="00A272F5" w:rsidRPr="00352760" w:rsidRDefault="00A272F5" w:rsidP="00A272F5">
      <w:pPr>
        <w:keepNext/>
        <w:spacing w:before="240" w:after="60" w:line="276" w:lineRule="auto"/>
        <w:outlineLvl w:val="0"/>
        <w:rPr>
          <w:rFonts w:ascii="Verdana" w:hAnsi="Verdana"/>
          <w:b/>
          <w:bCs/>
          <w:color w:val="000000"/>
          <w:kern w:val="32"/>
          <w:sz w:val="20"/>
          <w:szCs w:val="20"/>
        </w:rPr>
      </w:pPr>
      <w:r w:rsidRPr="00352760">
        <w:rPr>
          <w:rFonts w:ascii="Verdana" w:hAnsi="Verdana"/>
          <w:b/>
          <w:bCs/>
          <w:color w:val="000000"/>
          <w:kern w:val="32"/>
          <w:sz w:val="20"/>
          <w:szCs w:val="20"/>
        </w:rPr>
        <w:t>4. TRANSPORT</w:t>
      </w:r>
    </w:p>
    <w:p w:rsidR="00A272F5" w:rsidRPr="00352760" w:rsidRDefault="00A272F5" w:rsidP="00A272F5">
      <w:pPr>
        <w:spacing w:before="60" w:after="100"/>
        <w:rPr>
          <w:rFonts w:ascii="Verdana" w:hAnsi="Verdana"/>
          <w:color w:val="000000"/>
          <w:sz w:val="20"/>
          <w:szCs w:val="20"/>
        </w:rPr>
      </w:pPr>
      <w:r w:rsidRPr="00352760">
        <w:rPr>
          <w:rFonts w:ascii="Verdana" w:hAnsi="Verdana"/>
          <w:color w:val="000000"/>
          <w:sz w:val="20"/>
          <w:szCs w:val="20"/>
        </w:rPr>
        <w:t>Transport sfrezowanego materiału powinien być tak zorganizowany, aby zapewnić pracę frezarki bez postojów.</w:t>
      </w:r>
    </w:p>
    <w:p w:rsidR="00A272F5" w:rsidRPr="00352760" w:rsidRDefault="00A272F5" w:rsidP="00A272F5">
      <w:pPr>
        <w:spacing w:before="60" w:after="240"/>
        <w:jc w:val="both"/>
        <w:rPr>
          <w:rFonts w:ascii="Verdana" w:hAnsi="Verdana"/>
          <w:color w:val="000000"/>
          <w:sz w:val="20"/>
          <w:szCs w:val="20"/>
        </w:rPr>
      </w:pPr>
      <w:r w:rsidRPr="00352760">
        <w:rPr>
          <w:rFonts w:ascii="Verdana" w:hAnsi="Verdana"/>
          <w:color w:val="000000"/>
          <w:sz w:val="20"/>
          <w:szCs w:val="20"/>
        </w:rPr>
        <w:t xml:space="preserve">Materiały uzyskane z rozbiórki mogą być przewożone dowolnymi środkami transportu zaakceptowanymi przez Inspektora Nadzoru. </w:t>
      </w:r>
    </w:p>
    <w:p w:rsidR="00A272F5" w:rsidRPr="00352760" w:rsidRDefault="00A272F5" w:rsidP="00A272F5">
      <w:pPr>
        <w:keepNext/>
        <w:spacing w:before="240" w:after="120" w:line="276" w:lineRule="auto"/>
        <w:outlineLvl w:val="0"/>
        <w:rPr>
          <w:rFonts w:ascii="Verdana" w:hAnsi="Verdana"/>
          <w:b/>
          <w:bCs/>
          <w:color w:val="000000"/>
          <w:kern w:val="32"/>
          <w:sz w:val="20"/>
          <w:szCs w:val="20"/>
        </w:rPr>
      </w:pPr>
      <w:r w:rsidRPr="00352760">
        <w:rPr>
          <w:rFonts w:ascii="Verdana" w:hAnsi="Verdana"/>
          <w:b/>
          <w:bCs/>
          <w:color w:val="000000"/>
          <w:kern w:val="32"/>
          <w:sz w:val="20"/>
          <w:szCs w:val="20"/>
        </w:rPr>
        <w:t>5. WYKONANIE ROBÓT</w:t>
      </w: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5.1. Ogólne warunki wykonania robót</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Ogólne warunki wykonania robót podano w STWiORB D-M.00.00.00 "Wymagania ogólne".</w:t>
      </w: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5.2. Zakres wykonywanych robót</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b/>
          <w:color w:val="000000"/>
          <w:sz w:val="20"/>
          <w:szCs w:val="20"/>
        </w:rPr>
        <w:t>5.2.1.</w:t>
      </w:r>
      <w:r w:rsidRPr="00352760">
        <w:rPr>
          <w:rFonts w:ascii="Verdana" w:hAnsi="Verdana"/>
          <w:color w:val="000000"/>
          <w:sz w:val="20"/>
          <w:szCs w:val="20"/>
        </w:rPr>
        <w:t xml:space="preserve"> Wyznaczenie elementów przeznaczonych</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Wyznaczenie elementów przeznaczonych do rozbiórki należy wykonać na podstawie wizji w terenie w uzgodnieniu z Inspektorem Nadzoru.</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b/>
          <w:color w:val="000000"/>
          <w:sz w:val="20"/>
          <w:szCs w:val="20"/>
        </w:rPr>
        <w:t>5.2.2.</w:t>
      </w:r>
      <w:r w:rsidRPr="00352760">
        <w:rPr>
          <w:rFonts w:ascii="Verdana" w:hAnsi="Verdana"/>
          <w:color w:val="000000"/>
          <w:sz w:val="20"/>
          <w:szCs w:val="20"/>
        </w:rPr>
        <w:t xml:space="preserve"> Oznakowanie robót prowadzonych w pasie drogowym.</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Odcinki wykonywanych robót należy oznakować zgodnie z Rozporządzeniem Ministra Infrastruktury z dnia 3 lipca 2003 r w sprawie szczegółowych warunków technicznych dla znaków i sygnałów świetlnych oraz urządzeń bezpieczeństwa ruchu i warunków ich umieszczania na drogach (Dz.U. nr 220 z 2003 roku poz. 2181) - zał. nr 4.</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b/>
          <w:color w:val="000000"/>
          <w:sz w:val="20"/>
          <w:szCs w:val="20"/>
        </w:rPr>
        <w:t>5.2.3.</w:t>
      </w:r>
      <w:r w:rsidRPr="00352760">
        <w:rPr>
          <w:rFonts w:ascii="Verdana" w:hAnsi="Verdana"/>
          <w:color w:val="000000"/>
          <w:sz w:val="20"/>
          <w:szCs w:val="20"/>
        </w:rPr>
        <w:t xml:space="preserve"> Rozbiórka warstwy bitumicznej przez frezowanie.</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Nawierzchnia powinna być frezowana do głębokości i szerokości oraz pochyleń zgodnych z istniejącą nawierzchnią bitumiczną .</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Nierówności sfrezowania powierzchni mierzona łatą zgodnie z BN-68/8931-04, przy użyciu klina pomiarowego o szerokości 40 mm powinny wynosić nie więcej niż 8 mm.</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Jeżeli ruch drogowy będzie dopuszczony po sfrezowanej części jezdni, to wówczas, ze względów bezpieczeństwa muszą być spełnione następujące warunki:</w:t>
      </w:r>
    </w:p>
    <w:p w:rsidR="00A272F5" w:rsidRPr="00352760" w:rsidRDefault="00A272F5" w:rsidP="00A272F5">
      <w:pPr>
        <w:numPr>
          <w:ilvl w:val="0"/>
          <w:numId w:val="2"/>
        </w:numPr>
        <w:spacing w:before="60" w:after="100" w:line="276" w:lineRule="auto"/>
        <w:contextualSpacing/>
        <w:jc w:val="both"/>
        <w:rPr>
          <w:rFonts w:ascii="Verdana" w:eastAsia="Calibri" w:hAnsi="Verdana"/>
          <w:color w:val="000000"/>
          <w:sz w:val="20"/>
          <w:szCs w:val="20"/>
        </w:rPr>
      </w:pPr>
      <w:r w:rsidRPr="00352760">
        <w:rPr>
          <w:rFonts w:ascii="Verdana" w:eastAsia="Calibri" w:hAnsi="Verdana"/>
          <w:color w:val="000000"/>
          <w:sz w:val="20"/>
          <w:szCs w:val="20"/>
        </w:rPr>
        <w:t>należy usunąć sfrezowany materiał i oczyścić nawierzchnię,</w:t>
      </w:r>
    </w:p>
    <w:p w:rsidR="00A272F5" w:rsidRPr="00352760" w:rsidRDefault="00A272F5" w:rsidP="00A272F5">
      <w:pPr>
        <w:numPr>
          <w:ilvl w:val="0"/>
          <w:numId w:val="2"/>
        </w:numPr>
        <w:spacing w:before="60" w:after="100" w:line="276" w:lineRule="auto"/>
        <w:contextualSpacing/>
        <w:jc w:val="both"/>
        <w:rPr>
          <w:rFonts w:ascii="Verdana" w:eastAsia="Calibri" w:hAnsi="Verdana"/>
          <w:color w:val="000000"/>
          <w:sz w:val="20"/>
          <w:szCs w:val="20"/>
        </w:rPr>
      </w:pPr>
      <w:r w:rsidRPr="00352760">
        <w:rPr>
          <w:rFonts w:ascii="Verdana" w:eastAsia="Calibri" w:hAnsi="Verdana"/>
          <w:color w:val="000000"/>
          <w:sz w:val="20"/>
          <w:szCs w:val="20"/>
        </w:rPr>
        <w:t>przy frezowaniu poszczególnych pasów ruchu, wysokość podłużnych, pionowych krawędzi nie może przekraczać 40 mm,</w:t>
      </w:r>
    </w:p>
    <w:p w:rsidR="00A272F5" w:rsidRPr="00352760" w:rsidRDefault="00A272F5" w:rsidP="00A272F5">
      <w:pPr>
        <w:numPr>
          <w:ilvl w:val="0"/>
          <w:numId w:val="2"/>
        </w:numPr>
        <w:spacing w:before="60" w:after="100" w:line="276" w:lineRule="auto"/>
        <w:contextualSpacing/>
        <w:jc w:val="both"/>
        <w:rPr>
          <w:rFonts w:ascii="Verdana" w:eastAsia="Calibri" w:hAnsi="Verdana"/>
          <w:color w:val="000000"/>
          <w:sz w:val="20"/>
          <w:szCs w:val="20"/>
        </w:rPr>
      </w:pPr>
      <w:r w:rsidRPr="00352760">
        <w:rPr>
          <w:rFonts w:ascii="Verdana" w:eastAsia="Calibri" w:hAnsi="Verdana"/>
          <w:color w:val="000000"/>
          <w:sz w:val="20"/>
          <w:szCs w:val="20"/>
        </w:rPr>
        <w:t>pionowe krawędzie poprzeczne na zakończenie dnia roboczego powinny mieć klinowo ścięte krawędzie.</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 xml:space="preserve">Frezowanie przed ułożeniem nowej warstwy bitumicznej należy wykonać wg ustalonego poziomu odniesienia zachowując spadki poprzeczne i niweletę drogi oraz równość powierzchni określoną powyżej. </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Należy dążyć do uzyskania spadku poprzecznego 2% na odcinku prostym, a na łukach poziomych – wg istniejących w terenie.</w:t>
      </w:r>
    </w:p>
    <w:p w:rsidR="00A272F5" w:rsidRPr="00352760" w:rsidRDefault="00A272F5" w:rsidP="00A272F5">
      <w:pPr>
        <w:ind w:right="-19"/>
        <w:jc w:val="both"/>
        <w:rPr>
          <w:rFonts w:ascii="Verdana" w:hAnsi="Verdana"/>
          <w:color w:val="000000"/>
          <w:sz w:val="20"/>
          <w:szCs w:val="20"/>
        </w:rPr>
      </w:pPr>
      <w:r w:rsidRPr="00352760">
        <w:rPr>
          <w:rFonts w:ascii="Verdana" w:hAnsi="Verdana"/>
          <w:color w:val="000000"/>
          <w:sz w:val="20"/>
          <w:szCs w:val="20"/>
        </w:rPr>
        <w:t xml:space="preserve">Destrukt z rozbiórki </w:t>
      </w:r>
      <w:r w:rsidR="00352760">
        <w:rPr>
          <w:rFonts w:ascii="Verdana" w:hAnsi="Verdana"/>
          <w:color w:val="000000"/>
          <w:sz w:val="20"/>
          <w:szCs w:val="20"/>
        </w:rPr>
        <w:t>stanowi własność Zamawiającego.</w:t>
      </w:r>
    </w:p>
    <w:p w:rsidR="00A272F5" w:rsidRPr="00352760" w:rsidRDefault="00A272F5" w:rsidP="00A272F5">
      <w:pPr>
        <w:spacing w:before="60" w:after="100"/>
        <w:jc w:val="both"/>
        <w:rPr>
          <w:rFonts w:ascii="Verdana" w:hAnsi="Verdana"/>
          <w:color w:val="000000"/>
          <w:sz w:val="20"/>
          <w:szCs w:val="20"/>
        </w:rPr>
      </w:pPr>
    </w:p>
    <w:p w:rsidR="00A272F5" w:rsidRPr="00352760" w:rsidRDefault="00A272F5" w:rsidP="00A272F5">
      <w:pPr>
        <w:keepNext/>
        <w:spacing w:before="240" w:after="60" w:line="276" w:lineRule="auto"/>
        <w:jc w:val="both"/>
        <w:outlineLvl w:val="0"/>
        <w:rPr>
          <w:rFonts w:ascii="Verdana" w:hAnsi="Verdana"/>
          <w:b/>
          <w:bCs/>
          <w:color w:val="000000"/>
          <w:kern w:val="32"/>
          <w:sz w:val="20"/>
          <w:szCs w:val="20"/>
        </w:rPr>
      </w:pPr>
      <w:r w:rsidRPr="00352760">
        <w:rPr>
          <w:rFonts w:ascii="Verdana" w:hAnsi="Verdana"/>
          <w:b/>
          <w:bCs/>
          <w:color w:val="000000"/>
          <w:kern w:val="32"/>
          <w:sz w:val="20"/>
          <w:szCs w:val="20"/>
        </w:rPr>
        <w:lastRenderedPageBreak/>
        <w:t>6. KONTROLA JAKOŚCI ROBÓT</w:t>
      </w: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6.1. Ogólne zasady kontroli jakości robót</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Ogólne zasady kontroli jakości robót podano w STWiORB D-M.00.00.00.</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Kontroli podlega sposób wykonywania robót rozbiórkowych, prawidłowość transportu i składowania materiałów uzyskanych podczas rozbiórki.</w:t>
      </w: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6.2. Minimalna częstotliwość pomiarów</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Częstotliwość oraz zakres pomiarów kontrolnych nawierzchni frezowanej na zimno</w:t>
      </w:r>
    </w:p>
    <w:tbl>
      <w:tblPr>
        <w:tblW w:w="0" w:type="auto"/>
        <w:tblLayout w:type="fixed"/>
        <w:tblCellMar>
          <w:left w:w="0" w:type="dxa"/>
          <w:right w:w="0" w:type="dxa"/>
        </w:tblCellMar>
        <w:tblLook w:val="0000" w:firstRow="0" w:lastRow="0" w:firstColumn="0" w:lastColumn="0" w:noHBand="0" w:noVBand="0"/>
      </w:tblPr>
      <w:tblGrid>
        <w:gridCol w:w="734"/>
        <w:gridCol w:w="3259"/>
        <w:gridCol w:w="3835"/>
      </w:tblGrid>
      <w:tr w:rsidR="00A272F5" w:rsidRPr="00352760" w:rsidTr="00295AF1">
        <w:trPr>
          <w:trHeight w:val="245"/>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8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Lp.</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8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Właściwości nawierzchni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6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Minimalna częstotliwość pomiarów</w:t>
            </w:r>
          </w:p>
        </w:tc>
      </w:tr>
      <w:tr w:rsidR="00A272F5" w:rsidRPr="00352760" w:rsidTr="00295AF1">
        <w:trPr>
          <w:trHeight w:val="24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8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1</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8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Równość podłużna</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6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łatą 4-metrową co 50 m</w:t>
            </w:r>
          </w:p>
        </w:tc>
      </w:tr>
      <w:tr w:rsidR="00A272F5" w:rsidRPr="00352760" w:rsidTr="00295AF1">
        <w:trPr>
          <w:trHeight w:val="24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8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2</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8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Równość poprzeczna</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6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łatą 4-metrową co 50 m</w:t>
            </w:r>
          </w:p>
        </w:tc>
      </w:tr>
      <w:tr w:rsidR="00A272F5" w:rsidRPr="00352760" w:rsidTr="00295AF1">
        <w:trPr>
          <w:trHeight w:val="24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8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3</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8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Spadki poprzeczne</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6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co 50 m</w:t>
            </w:r>
          </w:p>
        </w:tc>
      </w:tr>
      <w:tr w:rsidR="00A272F5" w:rsidRPr="00352760" w:rsidTr="00295AF1">
        <w:trPr>
          <w:trHeight w:val="24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8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4</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8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Szerokość frezowania</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6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co 50 m</w:t>
            </w:r>
          </w:p>
        </w:tc>
      </w:tr>
      <w:tr w:rsidR="00A272F5" w:rsidRPr="00352760" w:rsidTr="00295AF1">
        <w:trPr>
          <w:trHeight w:val="25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8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5</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8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Głębokość frezowania</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rsidR="00A272F5" w:rsidRPr="00352760" w:rsidRDefault="00A272F5" w:rsidP="00295AF1">
            <w:pPr>
              <w:ind w:left="60"/>
              <w:jc w:val="both"/>
              <w:rPr>
                <w:rFonts w:ascii="Verdana" w:hAnsi="Verdana"/>
                <w:color w:val="000000"/>
                <w:sz w:val="20"/>
                <w:szCs w:val="20"/>
                <w:shd w:val="clear" w:color="auto" w:fill="FFFFFF"/>
                <w:lang w:eastAsia="en-US"/>
              </w:rPr>
            </w:pPr>
            <w:r w:rsidRPr="00352760">
              <w:rPr>
                <w:rFonts w:ascii="Verdana" w:hAnsi="Verdana"/>
                <w:color w:val="000000"/>
                <w:sz w:val="20"/>
                <w:szCs w:val="20"/>
                <w:shd w:val="clear" w:color="auto" w:fill="FFFFFF"/>
                <w:lang w:eastAsia="en-US"/>
              </w:rPr>
              <w:t>na bieżąco</w:t>
            </w:r>
          </w:p>
        </w:tc>
      </w:tr>
    </w:tbl>
    <w:p w:rsidR="00A272F5" w:rsidRPr="00352760" w:rsidRDefault="00A272F5" w:rsidP="00A272F5">
      <w:pPr>
        <w:spacing w:before="60" w:after="100"/>
        <w:jc w:val="both"/>
        <w:rPr>
          <w:rFonts w:ascii="Verdana" w:hAnsi="Verdana"/>
          <w:color w:val="000000"/>
          <w:sz w:val="20"/>
          <w:szCs w:val="20"/>
        </w:rPr>
      </w:pP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6.3. Równość nawierzchni</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Nierówności powierzchni po frezowaniu mierzone łatą 4-metrową zgodnie z BN-68/8931- 04 nie powinny przekraczać 8mm.</w:t>
      </w: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6.4. Spadki poprzeczne</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Spadki poprzeczne nawierzchni po frezowaniu powinny wynosić na odcinkach prostych 2%, na łukach poziomych – zgodnie z istniejącymi spadkami , z tolerancją ±0,5%.</w:t>
      </w: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6.5. Szerokość frezowania</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Szerokość frezowania powinna odpowiadać szerokości uzgodnionej z Inspektorem nadzoru z dokładnością ±5 cm.</w:t>
      </w: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6.6. Głębokość frezowania</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 xml:space="preserve">Głębokość frezowania powinna odpowiadać głębokości określonej w STWiORB </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z dokładnością ±5 mm.</w:t>
      </w:r>
    </w:p>
    <w:p w:rsidR="00A272F5" w:rsidRPr="00352760" w:rsidRDefault="00A272F5" w:rsidP="00A272F5">
      <w:pPr>
        <w:keepNext/>
        <w:spacing w:before="240" w:after="60" w:line="276" w:lineRule="auto"/>
        <w:jc w:val="both"/>
        <w:outlineLvl w:val="0"/>
        <w:rPr>
          <w:rFonts w:ascii="Verdana" w:hAnsi="Verdana"/>
          <w:b/>
          <w:bCs/>
          <w:color w:val="000000"/>
          <w:kern w:val="32"/>
          <w:sz w:val="20"/>
          <w:szCs w:val="20"/>
        </w:rPr>
      </w:pPr>
      <w:r w:rsidRPr="00352760">
        <w:rPr>
          <w:rFonts w:ascii="Verdana" w:hAnsi="Verdana"/>
          <w:b/>
          <w:bCs/>
          <w:color w:val="000000"/>
          <w:kern w:val="32"/>
          <w:sz w:val="20"/>
          <w:szCs w:val="20"/>
        </w:rPr>
        <w:t>7. OBMIAR ROBÓT</w:t>
      </w: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7.1. Ogólne zasady obmiaru robót</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Ogólne wymagania dotyczące obmiaru podano w STWiORB D-M.00.00.00 punkt 7.</w:t>
      </w: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7.2. Jednostka obmiarowa</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Jednostką obmiarową jest :</w:t>
      </w:r>
    </w:p>
    <w:p w:rsidR="00A272F5" w:rsidRPr="00352760" w:rsidRDefault="00A272F5" w:rsidP="00A272F5">
      <w:pPr>
        <w:numPr>
          <w:ilvl w:val="0"/>
          <w:numId w:val="3"/>
        </w:numPr>
        <w:spacing w:before="60" w:after="100" w:line="276" w:lineRule="auto"/>
        <w:contextualSpacing/>
        <w:jc w:val="both"/>
        <w:rPr>
          <w:rFonts w:ascii="Verdana" w:eastAsia="Calibri" w:hAnsi="Verdana"/>
          <w:color w:val="000000"/>
          <w:sz w:val="20"/>
          <w:szCs w:val="20"/>
        </w:rPr>
      </w:pPr>
      <w:r w:rsidRPr="00352760">
        <w:rPr>
          <w:rFonts w:ascii="Verdana" w:eastAsia="Calibri" w:hAnsi="Verdana"/>
          <w:color w:val="000000"/>
          <w:sz w:val="20"/>
          <w:szCs w:val="20"/>
        </w:rPr>
        <w:t>dla frezowania poszczególnych warstw nawierzchni – m</w:t>
      </w:r>
      <w:r w:rsidRPr="00352760">
        <w:rPr>
          <w:rFonts w:ascii="Verdana" w:eastAsia="Calibri" w:hAnsi="Verdana"/>
          <w:color w:val="000000"/>
          <w:sz w:val="20"/>
          <w:szCs w:val="20"/>
          <w:vertAlign w:val="superscript"/>
        </w:rPr>
        <w:t>2</w:t>
      </w:r>
    </w:p>
    <w:p w:rsidR="00D914D6" w:rsidRPr="00352760" w:rsidRDefault="00D914D6" w:rsidP="00D914D6">
      <w:pPr>
        <w:keepNext/>
        <w:spacing w:before="240" w:after="60" w:line="276" w:lineRule="auto"/>
        <w:jc w:val="both"/>
        <w:outlineLvl w:val="0"/>
        <w:rPr>
          <w:rFonts w:ascii="Verdana" w:hAnsi="Verdana"/>
          <w:b/>
          <w:bCs/>
          <w:color w:val="000000"/>
          <w:kern w:val="32"/>
          <w:sz w:val="20"/>
          <w:szCs w:val="20"/>
        </w:rPr>
      </w:pPr>
      <w:r w:rsidRPr="00352760">
        <w:rPr>
          <w:rFonts w:ascii="Verdana" w:hAnsi="Verdana"/>
          <w:b/>
          <w:bCs/>
          <w:color w:val="000000"/>
          <w:kern w:val="32"/>
          <w:sz w:val="20"/>
          <w:szCs w:val="20"/>
        </w:rPr>
        <w:t>10. PRZEPISY ZWIĄZANE</w:t>
      </w:r>
    </w:p>
    <w:p w:rsidR="00D914D6" w:rsidRPr="00352760" w:rsidRDefault="00D914D6" w:rsidP="00D914D6">
      <w:pPr>
        <w:numPr>
          <w:ilvl w:val="0"/>
          <w:numId w:val="3"/>
        </w:numPr>
        <w:spacing w:before="60" w:after="100" w:line="276" w:lineRule="auto"/>
        <w:contextualSpacing/>
        <w:jc w:val="both"/>
        <w:rPr>
          <w:rFonts w:ascii="Verdana" w:eastAsia="Calibri" w:hAnsi="Verdana"/>
          <w:color w:val="000000"/>
          <w:sz w:val="20"/>
          <w:szCs w:val="20"/>
        </w:rPr>
      </w:pPr>
      <w:r w:rsidRPr="00352760">
        <w:rPr>
          <w:rFonts w:ascii="Verdana" w:eastAsia="Calibri" w:hAnsi="Verdana"/>
          <w:color w:val="000000"/>
          <w:sz w:val="20"/>
          <w:szCs w:val="20"/>
        </w:rPr>
        <w:t>BN-68/8931-04 Drogi samochodowe. Pomiar równości nawierzchni planografem i łatą.</w:t>
      </w:r>
    </w:p>
    <w:p w:rsidR="00D914D6" w:rsidRPr="00352760" w:rsidRDefault="00D914D6" w:rsidP="00D914D6">
      <w:pPr>
        <w:numPr>
          <w:ilvl w:val="0"/>
          <w:numId w:val="3"/>
        </w:numPr>
        <w:spacing w:before="60" w:after="100" w:line="276" w:lineRule="auto"/>
        <w:contextualSpacing/>
        <w:jc w:val="both"/>
        <w:rPr>
          <w:rFonts w:ascii="Verdana" w:eastAsia="Calibri" w:hAnsi="Verdana"/>
          <w:color w:val="000000"/>
          <w:sz w:val="20"/>
          <w:szCs w:val="20"/>
        </w:rPr>
      </w:pPr>
      <w:r w:rsidRPr="00352760">
        <w:rPr>
          <w:rFonts w:ascii="Verdana" w:eastAsia="Calibri" w:hAnsi="Verdana"/>
          <w:color w:val="000000"/>
          <w:sz w:val="20"/>
          <w:szCs w:val="20"/>
        </w:rPr>
        <w:t>Rozporządzenie Ministra Infrastruktury z dnia 3 lipca 2003 r w sprawie szczegółowych warunków technicznych dla znaków i sygnałów świetlnych oraz urządzeń bezpieczeństwa ruchu i warunków ich umieszczania na drogach (Dz.U. nr 220 z 2003 roku poz. 2181) - zał. nr 4.</w:t>
      </w:r>
    </w:p>
    <w:p w:rsidR="00D914D6" w:rsidRPr="00352760" w:rsidRDefault="00D914D6" w:rsidP="00D914D6">
      <w:pPr>
        <w:spacing w:before="60" w:after="100"/>
        <w:jc w:val="both"/>
        <w:rPr>
          <w:rFonts w:ascii="Verdana" w:hAnsi="Verdana"/>
          <w:b/>
          <w:color w:val="000000"/>
          <w:sz w:val="20"/>
          <w:szCs w:val="20"/>
        </w:rPr>
      </w:pPr>
    </w:p>
    <w:p w:rsidR="00D914D6" w:rsidRPr="00352760" w:rsidRDefault="00D914D6" w:rsidP="00D914D6">
      <w:pPr>
        <w:spacing w:before="60" w:after="100"/>
        <w:jc w:val="both"/>
        <w:rPr>
          <w:rFonts w:ascii="Verdana" w:hAnsi="Verdana"/>
          <w:b/>
          <w:color w:val="000000"/>
          <w:sz w:val="20"/>
          <w:szCs w:val="20"/>
        </w:rPr>
      </w:pPr>
    </w:p>
    <w:p w:rsidR="00D914D6" w:rsidRPr="00352760" w:rsidRDefault="00D914D6" w:rsidP="00D914D6">
      <w:pPr>
        <w:spacing w:before="60" w:after="100"/>
        <w:jc w:val="both"/>
        <w:rPr>
          <w:rFonts w:ascii="Verdana" w:hAnsi="Verdana"/>
          <w:b/>
          <w:color w:val="000000"/>
          <w:sz w:val="20"/>
          <w:szCs w:val="20"/>
        </w:rPr>
      </w:pPr>
    </w:p>
    <w:p w:rsidR="00D914D6" w:rsidRPr="00352760" w:rsidRDefault="00D914D6" w:rsidP="00D914D6">
      <w:pPr>
        <w:spacing w:before="60" w:after="100"/>
        <w:jc w:val="both"/>
        <w:rPr>
          <w:rFonts w:ascii="Verdana" w:hAnsi="Verdana"/>
          <w:b/>
          <w:color w:val="000000"/>
          <w:sz w:val="20"/>
          <w:szCs w:val="20"/>
        </w:rPr>
      </w:pPr>
    </w:p>
    <w:p w:rsidR="00D914D6" w:rsidRPr="00352760" w:rsidRDefault="00D914D6" w:rsidP="00D914D6">
      <w:pPr>
        <w:spacing w:before="60" w:after="100"/>
        <w:jc w:val="both"/>
        <w:rPr>
          <w:rFonts w:ascii="Verdana" w:hAnsi="Verdana"/>
          <w:b/>
          <w:color w:val="000000"/>
          <w:sz w:val="20"/>
          <w:szCs w:val="20"/>
        </w:rPr>
      </w:pPr>
    </w:p>
    <w:p w:rsidR="00D914D6" w:rsidRPr="00352760" w:rsidRDefault="00D914D6" w:rsidP="00D914D6">
      <w:pPr>
        <w:rPr>
          <w:rFonts w:ascii="Verdana" w:hAnsi="Verdana"/>
          <w:sz w:val="20"/>
          <w:szCs w:val="20"/>
        </w:rPr>
      </w:pPr>
    </w:p>
    <w:p w:rsidR="00A272F5" w:rsidRPr="00352760" w:rsidRDefault="00A272F5" w:rsidP="00A272F5">
      <w:pPr>
        <w:keepNext/>
        <w:spacing w:before="240" w:after="60" w:line="276" w:lineRule="auto"/>
        <w:jc w:val="both"/>
        <w:outlineLvl w:val="0"/>
        <w:rPr>
          <w:rFonts w:ascii="Verdana" w:hAnsi="Verdana"/>
          <w:b/>
          <w:bCs/>
          <w:color w:val="000000"/>
          <w:kern w:val="32"/>
          <w:sz w:val="20"/>
          <w:szCs w:val="20"/>
        </w:rPr>
      </w:pPr>
      <w:r w:rsidRPr="00352760">
        <w:rPr>
          <w:rFonts w:ascii="Verdana" w:hAnsi="Verdana"/>
          <w:b/>
          <w:bCs/>
          <w:color w:val="000000"/>
          <w:kern w:val="32"/>
          <w:sz w:val="20"/>
          <w:szCs w:val="20"/>
        </w:rPr>
        <w:t>8. ODBIÓR ROBÓT</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Ogólne zasady odbioru robót podano w STWiORB D-M.00.00.00. "Wymagania ogólne".</w:t>
      </w:r>
    </w:p>
    <w:p w:rsidR="00A272F5" w:rsidRPr="00352760" w:rsidRDefault="00A272F5" w:rsidP="00A272F5">
      <w:pPr>
        <w:keepNext/>
        <w:spacing w:before="240" w:after="60" w:line="276" w:lineRule="auto"/>
        <w:jc w:val="both"/>
        <w:outlineLvl w:val="0"/>
        <w:rPr>
          <w:rFonts w:ascii="Verdana" w:hAnsi="Verdana"/>
          <w:b/>
          <w:bCs/>
          <w:color w:val="000000"/>
          <w:kern w:val="32"/>
          <w:sz w:val="20"/>
          <w:szCs w:val="20"/>
        </w:rPr>
      </w:pPr>
      <w:r w:rsidRPr="00352760">
        <w:rPr>
          <w:rFonts w:ascii="Verdana" w:hAnsi="Verdana"/>
          <w:b/>
          <w:bCs/>
          <w:color w:val="000000"/>
          <w:kern w:val="32"/>
          <w:sz w:val="20"/>
          <w:szCs w:val="20"/>
        </w:rPr>
        <w:t>9. PODSTAWA PŁATNOŚCI</w:t>
      </w: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9.1. Ogólne ustalenia dotyczące podstawy płatności</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Ogólne wymagania dotyczące płatności podano w STWiORB D-M.00.00.00 "Wymagania ogólne".</w:t>
      </w:r>
    </w:p>
    <w:p w:rsidR="00A272F5" w:rsidRPr="00352760" w:rsidRDefault="00A272F5" w:rsidP="00A272F5">
      <w:pPr>
        <w:spacing w:before="60" w:after="100"/>
        <w:jc w:val="both"/>
        <w:rPr>
          <w:rFonts w:ascii="Verdana" w:hAnsi="Verdana"/>
          <w:b/>
          <w:color w:val="000000"/>
          <w:sz w:val="20"/>
          <w:szCs w:val="20"/>
        </w:rPr>
      </w:pPr>
      <w:r w:rsidRPr="00352760">
        <w:rPr>
          <w:rFonts w:ascii="Verdana" w:hAnsi="Verdana"/>
          <w:b/>
          <w:color w:val="000000"/>
          <w:sz w:val="20"/>
          <w:szCs w:val="20"/>
        </w:rPr>
        <w:t>9.2. Cena jednostki obmiarowej</w:t>
      </w:r>
    </w:p>
    <w:p w:rsidR="00A272F5" w:rsidRPr="00352760" w:rsidRDefault="00A272F5" w:rsidP="00A272F5">
      <w:pPr>
        <w:spacing w:before="60" w:after="100"/>
        <w:jc w:val="both"/>
        <w:rPr>
          <w:rFonts w:ascii="Verdana" w:hAnsi="Verdana"/>
          <w:color w:val="000000"/>
          <w:sz w:val="20"/>
          <w:szCs w:val="20"/>
        </w:rPr>
      </w:pPr>
      <w:r w:rsidRPr="00352760">
        <w:rPr>
          <w:rFonts w:ascii="Verdana" w:hAnsi="Verdana"/>
          <w:color w:val="000000"/>
          <w:sz w:val="20"/>
          <w:szCs w:val="20"/>
        </w:rPr>
        <w:t>Cena wykonania robót obejmuje:</w:t>
      </w:r>
    </w:p>
    <w:p w:rsidR="00A272F5" w:rsidRPr="00352760" w:rsidRDefault="00A272F5" w:rsidP="00A272F5">
      <w:pPr>
        <w:numPr>
          <w:ilvl w:val="0"/>
          <w:numId w:val="3"/>
        </w:numPr>
        <w:spacing w:before="60" w:after="100" w:line="276" w:lineRule="auto"/>
        <w:contextualSpacing/>
        <w:jc w:val="both"/>
        <w:rPr>
          <w:rFonts w:ascii="Verdana" w:eastAsia="Calibri" w:hAnsi="Verdana"/>
          <w:color w:val="000000"/>
          <w:sz w:val="20"/>
          <w:szCs w:val="20"/>
        </w:rPr>
      </w:pPr>
      <w:r w:rsidRPr="00352760">
        <w:rPr>
          <w:rFonts w:ascii="Verdana" w:eastAsia="Calibri" w:hAnsi="Verdana"/>
          <w:color w:val="000000"/>
          <w:sz w:val="20"/>
          <w:szCs w:val="20"/>
        </w:rPr>
        <w:t>wyznaczenie miejsc rozbiórek,</w:t>
      </w:r>
    </w:p>
    <w:p w:rsidR="00A272F5" w:rsidRPr="00352760" w:rsidRDefault="00A272F5" w:rsidP="00A272F5">
      <w:pPr>
        <w:numPr>
          <w:ilvl w:val="0"/>
          <w:numId w:val="3"/>
        </w:numPr>
        <w:spacing w:before="60" w:after="100" w:line="276" w:lineRule="auto"/>
        <w:contextualSpacing/>
        <w:jc w:val="both"/>
        <w:rPr>
          <w:rFonts w:ascii="Verdana" w:eastAsia="Calibri" w:hAnsi="Verdana"/>
          <w:color w:val="000000"/>
          <w:sz w:val="20"/>
          <w:szCs w:val="20"/>
        </w:rPr>
      </w:pPr>
      <w:r w:rsidRPr="00352760">
        <w:rPr>
          <w:rFonts w:ascii="Verdana" w:eastAsia="Calibri" w:hAnsi="Verdana"/>
          <w:color w:val="000000"/>
          <w:sz w:val="20"/>
          <w:szCs w:val="20"/>
        </w:rPr>
        <w:t>oznakowanie miejsca robót,</w:t>
      </w:r>
    </w:p>
    <w:p w:rsidR="00A272F5" w:rsidRPr="00352760" w:rsidRDefault="00A272F5" w:rsidP="00A272F5">
      <w:pPr>
        <w:numPr>
          <w:ilvl w:val="0"/>
          <w:numId w:val="3"/>
        </w:numPr>
        <w:spacing w:before="60" w:after="100" w:line="276" w:lineRule="auto"/>
        <w:contextualSpacing/>
        <w:jc w:val="both"/>
        <w:rPr>
          <w:rFonts w:ascii="Verdana" w:eastAsia="Calibri" w:hAnsi="Verdana"/>
          <w:color w:val="000000"/>
          <w:sz w:val="20"/>
          <w:szCs w:val="20"/>
        </w:rPr>
      </w:pPr>
      <w:r w:rsidRPr="00352760">
        <w:rPr>
          <w:rFonts w:ascii="Verdana" w:eastAsia="Calibri" w:hAnsi="Verdana"/>
          <w:color w:val="000000"/>
          <w:sz w:val="20"/>
          <w:szCs w:val="20"/>
        </w:rPr>
        <w:t>frezowanie nawierzchni,</w:t>
      </w:r>
    </w:p>
    <w:p w:rsidR="00A272F5" w:rsidRPr="00352760" w:rsidRDefault="00A272F5" w:rsidP="00A272F5">
      <w:pPr>
        <w:numPr>
          <w:ilvl w:val="0"/>
          <w:numId w:val="3"/>
        </w:numPr>
        <w:spacing w:before="60" w:after="100" w:line="276" w:lineRule="auto"/>
        <w:contextualSpacing/>
        <w:jc w:val="both"/>
        <w:rPr>
          <w:rFonts w:ascii="Verdana" w:eastAsia="Calibri" w:hAnsi="Verdana"/>
          <w:color w:val="000000"/>
          <w:sz w:val="20"/>
          <w:szCs w:val="20"/>
        </w:rPr>
      </w:pPr>
      <w:r w:rsidRPr="00352760">
        <w:rPr>
          <w:rFonts w:ascii="Verdana" w:eastAsia="Calibri" w:hAnsi="Verdana"/>
          <w:color w:val="000000"/>
          <w:sz w:val="20"/>
          <w:szCs w:val="20"/>
        </w:rPr>
        <w:t>załadunek i odtransportowanie materiałów rozbiórkowych na składowisko Zamaw</w:t>
      </w:r>
      <w:r w:rsidR="002F2E90">
        <w:rPr>
          <w:rFonts w:ascii="Verdana" w:eastAsia="Calibri" w:hAnsi="Verdana"/>
          <w:color w:val="000000"/>
          <w:sz w:val="20"/>
          <w:szCs w:val="20"/>
        </w:rPr>
        <w:t>iającego ( baza w Wilczej Górze,  ul. Żwirowa 50/52, gm. Lesznowola  ).</w:t>
      </w:r>
    </w:p>
    <w:p w:rsidR="00A272F5" w:rsidRPr="00352760" w:rsidRDefault="00A272F5" w:rsidP="00A272F5">
      <w:pPr>
        <w:numPr>
          <w:ilvl w:val="0"/>
          <w:numId w:val="3"/>
        </w:numPr>
        <w:spacing w:before="60" w:after="100" w:line="276" w:lineRule="auto"/>
        <w:contextualSpacing/>
        <w:jc w:val="both"/>
        <w:rPr>
          <w:rFonts w:ascii="Verdana" w:eastAsia="Calibri" w:hAnsi="Verdana"/>
          <w:color w:val="000000"/>
          <w:sz w:val="20"/>
          <w:szCs w:val="20"/>
        </w:rPr>
      </w:pPr>
      <w:r w:rsidRPr="00352760">
        <w:rPr>
          <w:rFonts w:ascii="Verdana" w:eastAsia="Calibri" w:hAnsi="Verdana"/>
          <w:color w:val="000000"/>
          <w:sz w:val="20"/>
          <w:szCs w:val="20"/>
        </w:rPr>
        <w:t>przeprowadzenie pomiarów wymaganych w specyfikacji technicznej.</w:t>
      </w:r>
    </w:p>
    <w:p w:rsidR="00A272F5" w:rsidRPr="00352760" w:rsidRDefault="00A272F5" w:rsidP="00A272F5">
      <w:pPr>
        <w:numPr>
          <w:ilvl w:val="0"/>
          <w:numId w:val="3"/>
        </w:numPr>
        <w:spacing w:before="60" w:after="100" w:line="276" w:lineRule="auto"/>
        <w:contextualSpacing/>
        <w:jc w:val="both"/>
        <w:rPr>
          <w:rFonts w:ascii="Verdana" w:eastAsia="Calibri" w:hAnsi="Verdana"/>
          <w:color w:val="000000"/>
          <w:sz w:val="20"/>
          <w:szCs w:val="20"/>
        </w:rPr>
      </w:pPr>
      <w:r w:rsidRPr="00352760">
        <w:rPr>
          <w:rFonts w:ascii="Verdana" w:eastAsia="Calibri" w:hAnsi="Verdana"/>
          <w:color w:val="000000"/>
          <w:sz w:val="20"/>
          <w:szCs w:val="20"/>
        </w:rPr>
        <w:t>uporządkowanie miejsc prowadzonych robót.</w:t>
      </w:r>
    </w:p>
    <w:sectPr w:rsidR="00A272F5" w:rsidRPr="00352760" w:rsidSect="00C553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AFB" w:rsidRDefault="00EC6AFB" w:rsidP="00A272F5">
      <w:r>
        <w:separator/>
      </w:r>
    </w:p>
  </w:endnote>
  <w:endnote w:type="continuationSeparator" w:id="0">
    <w:p w:rsidR="00EC6AFB" w:rsidRDefault="00EC6AFB" w:rsidP="00A2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AFB" w:rsidRDefault="00EC6AFB" w:rsidP="00A272F5">
      <w:r>
        <w:separator/>
      </w:r>
    </w:p>
  </w:footnote>
  <w:footnote w:type="continuationSeparator" w:id="0">
    <w:p w:rsidR="00EC6AFB" w:rsidRDefault="00EC6AFB" w:rsidP="00A27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9127C"/>
    <w:multiLevelType w:val="hybridMultilevel"/>
    <w:tmpl w:val="B0D8EE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0C7662"/>
    <w:multiLevelType w:val="hybridMultilevel"/>
    <w:tmpl w:val="C9CC5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08C7469"/>
    <w:multiLevelType w:val="hybridMultilevel"/>
    <w:tmpl w:val="683C3B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7DA"/>
    <w:rsid w:val="00065677"/>
    <w:rsid w:val="00134C28"/>
    <w:rsid w:val="001B47DA"/>
    <w:rsid w:val="0020332D"/>
    <w:rsid w:val="00246855"/>
    <w:rsid w:val="002F2E90"/>
    <w:rsid w:val="00352760"/>
    <w:rsid w:val="00386C16"/>
    <w:rsid w:val="00497A17"/>
    <w:rsid w:val="00567AEE"/>
    <w:rsid w:val="005C60CA"/>
    <w:rsid w:val="005F5079"/>
    <w:rsid w:val="006251F3"/>
    <w:rsid w:val="006C5262"/>
    <w:rsid w:val="00731337"/>
    <w:rsid w:val="009B4C00"/>
    <w:rsid w:val="009C5122"/>
    <w:rsid w:val="00A272F5"/>
    <w:rsid w:val="00A50A7D"/>
    <w:rsid w:val="00BE7CFF"/>
    <w:rsid w:val="00C50048"/>
    <w:rsid w:val="00C55367"/>
    <w:rsid w:val="00C66D90"/>
    <w:rsid w:val="00D914D6"/>
    <w:rsid w:val="00DD1EC7"/>
    <w:rsid w:val="00E915D1"/>
    <w:rsid w:val="00EC6AFB"/>
    <w:rsid w:val="00EE4609"/>
    <w:rsid w:val="00F6120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4FE82E-0712-4D25-9CBA-3B7793F0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Arial"/>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A272F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72F5"/>
    <w:pPr>
      <w:tabs>
        <w:tab w:val="center" w:pos="4536"/>
        <w:tab w:val="right" w:pos="9072"/>
      </w:tabs>
    </w:pPr>
  </w:style>
  <w:style w:type="character" w:customStyle="1" w:styleId="NagwekZnak">
    <w:name w:val="Nagłówek Znak"/>
    <w:basedOn w:val="Domylnaczcionkaakapitu"/>
    <w:link w:val="Nagwek"/>
    <w:uiPriority w:val="99"/>
    <w:rsid w:val="00A272F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272F5"/>
    <w:pPr>
      <w:tabs>
        <w:tab w:val="center" w:pos="4536"/>
        <w:tab w:val="right" w:pos="9072"/>
      </w:tabs>
    </w:pPr>
  </w:style>
  <w:style w:type="character" w:customStyle="1" w:styleId="StopkaZnak">
    <w:name w:val="Stopka Znak"/>
    <w:basedOn w:val="Domylnaczcionkaakapitu"/>
    <w:link w:val="Stopka"/>
    <w:uiPriority w:val="99"/>
    <w:rsid w:val="00A272F5"/>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272F5"/>
    <w:rPr>
      <w:rFonts w:ascii="Tahoma" w:hAnsi="Tahoma" w:cs="Tahoma"/>
      <w:sz w:val="16"/>
      <w:szCs w:val="16"/>
    </w:rPr>
  </w:style>
  <w:style w:type="character" w:customStyle="1" w:styleId="TekstdymkaZnak">
    <w:name w:val="Tekst dymka Znak"/>
    <w:basedOn w:val="Domylnaczcionkaakapitu"/>
    <w:link w:val="Tekstdymka"/>
    <w:uiPriority w:val="99"/>
    <w:semiHidden/>
    <w:rsid w:val="00A272F5"/>
    <w:rPr>
      <w:rFonts w:ascii="Tahoma" w:eastAsia="Times New Roman" w:hAnsi="Tahoma" w:cs="Tahoma"/>
      <w:sz w:val="16"/>
      <w:szCs w:val="16"/>
      <w:lang w:eastAsia="pl-PL"/>
    </w:rPr>
  </w:style>
  <w:style w:type="paragraph" w:customStyle="1" w:styleId="tekstost">
    <w:name w:val="tekst ost"/>
    <w:basedOn w:val="Normalny"/>
    <w:rsid w:val="00C50048"/>
    <w:pPr>
      <w:overflowPunct w:val="0"/>
      <w:autoSpaceDE w:val="0"/>
      <w:autoSpaceDN w:val="0"/>
      <w:adjustRightInd w:val="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14077">
      <w:bodyDiv w:val="1"/>
      <w:marLeft w:val="0"/>
      <w:marRight w:val="0"/>
      <w:marTop w:val="0"/>
      <w:marBottom w:val="0"/>
      <w:divBdr>
        <w:top w:val="none" w:sz="0" w:space="0" w:color="auto"/>
        <w:left w:val="none" w:sz="0" w:space="0" w:color="auto"/>
        <w:bottom w:val="none" w:sz="0" w:space="0" w:color="auto"/>
        <w:right w:val="none" w:sz="0" w:space="0" w:color="auto"/>
      </w:divBdr>
    </w:div>
    <w:div w:id="1309283518">
      <w:bodyDiv w:val="1"/>
      <w:marLeft w:val="0"/>
      <w:marRight w:val="0"/>
      <w:marTop w:val="0"/>
      <w:marBottom w:val="0"/>
      <w:divBdr>
        <w:top w:val="none" w:sz="0" w:space="0" w:color="auto"/>
        <w:left w:val="none" w:sz="0" w:space="0" w:color="auto"/>
        <w:bottom w:val="none" w:sz="0" w:space="0" w:color="auto"/>
        <w:right w:val="none" w:sz="0" w:space="0" w:color="auto"/>
      </w:divBdr>
    </w:div>
    <w:div w:id="20579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6421</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Wrześniewska Ewa</dc:creator>
  <cp:keywords/>
  <dc:description/>
  <cp:lastModifiedBy>Małgorzata Bąk</cp:lastModifiedBy>
  <cp:revision>2</cp:revision>
  <cp:lastPrinted>2016-05-06T07:36:00Z</cp:lastPrinted>
  <dcterms:created xsi:type="dcterms:W3CDTF">2017-03-02T12:35:00Z</dcterms:created>
  <dcterms:modified xsi:type="dcterms:W3CDTF">2017-03-02T12:35:00Z</dcterms:modified>
</cp:coreProperties>
</file>